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4CE" w:rsidRPr="004154CE" w:rsidRDefault="00E151B8" w:rsidP="004154CE">
      <w:pPr>
        <w:spacing w:after="0" w:line="240" w:lineRule="auto"/>
        <w:ind w:left="720"/>
        <w:contextualSpacing/>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Earnings</w:t>
      </w:r>
      <w:r w:rsidR="004154CE" w:rsidRPr="004154CE">
        <w:rPr>
          <w:rFonts w:ascii="Times New Roman" w:eastAsia="MS Mincho" w:hAnsi="Times New Roman" w:cs="Times New Roman"/>
          <w:b/>
          <w:sz w:val="24"/>
          <w:szCs w:val="24"/>
        </w:rPr>
        <w:t xml:space="preserve"> Premiums and Penalties for Self-Employment </w:t>
      </w:r>
      <w:r w:rsidR="006478DC">
        <w:rPr>
          <w:rFonts w:ascii="Times New Roman" w:eastAsia="MS Mincho" w:hAnsi="Times New Roman" w:cs="Times New Roman"/>
          <w:b/>
          <w:sz w:val="24"/>
          <w:szCs w:val="24"/>
        </w:rPr>
        <w:t xml:space="preserve">and Informal Employees </w:t>
      </w:r>
      <w:r w:rsidR="004154CE" w:rsidRPr="004154CE">
        <w:rPr>
          <w:rFonts w:ascii="Times New Roman" w:eastAsia="MS Mincho" w:hAnsi="Times New Roman" w:cs="Times New Roman"/>
          <w:b/>
          <w:sz w:val="24"/>
          <w:szCs w:val="24"/>
        </w:rPr>
        <w:t>Around the World</w:t>
      </w:r>
    </w:p>
    <w:p w:rsidR="004154CE" w:rsidRPr="004154CE" w:rsidRDefault="004154CE" w:rsidP="004154CE">
      <w:pPr>
        <w:spacing w:after="0" w:line="240" w:lineRule="auto"/>
        <w:ind w:left="720"/>
        <w:contextualSpacing/>
        <w:rPr>
          <w:rFonts w:ascii="Times New Roman" w:eastAsia="MS Mincho" w:hAnsi="Times New Roman" w:cs="Times New Roman"/>
          <w:sz w:val="24"/>
          <w:szCs w:val="24"/>
        </w:rPr>
      </w:pPr>
    </w:p>
    <w:p w:rsidR="004154CE" w:rsidRPr="004154CE" w:rsidRDefault="004154CE" w:rsidP="004154CE">
      <w:pPr>
        <w:spacing w:after="0" w:line="240" w:lineRule="auto"/>
        <w:ind w:left="720"/>
        <w:contextualSpacing/>
        <w:jc w:val="center"/>
        <w:outlineLvl w:val="0"/>
        <w:rPr>
          <w:rFonts w:ascii="Times New Roman" w:eastAsia="MS Mincho" w:hAnsi="Times New Roman" w:cs="Times New Roman"/>
          <w:sz w:val="24"/>
          <w:szCs w:val="24"/>
        </w:rPr>
      </w:pPr>
      <w:r w:rsidRPr="004154CE">
        <w:rPr>
          <w:rFonts w:ascii="Times New Roman" w:eastAsia="MS Mincho" w:hAnsi="Times New Roman" w:cs="Times New Roman"/>
          <w:sz w:val="24"/>
          <w:szCs w:val="24"/>
        </w:rPr>
        <w:t>D</w:t>
      </w:r>
      <w:r w:rsidR="00E151B8">
        <w:rPr>
          <w:rFonts w:ascii="Times New Roman" w:eastAsia="MS Mincho" w:hAnsi="Times New Roman" w:cs="Times New Roman"/>
          <w:sz w:val="24"/>
          <w:szCs w:val="24"/>
        </w:rPr>
        <w:t xml:space="preserve">RAFT, PLEASE DO NOT QUOTE: </w:t>
      </w:r>
      <w:r w:rsidR="00331264">
        <w:rPr>
          <w:rFonts w:ascii="Times New Roman" w:eastAsia="MS Mincho" w:hAnsi="Times New Roman" w:cs="Times New Roman"/>
          <w:sz w:val="24"/>
          <w:szCs w:val="24"/>
        </w:rPr>
        <w:t>Jan</w:t>
      </w:r>
      <w:r w:rsidR="00081C8F">
        <w:rPr>
          <w:rFonts w:ascii="Times New Roman" w:eastAsia="MS Mincho" w:hAnsi="Times New Roman" w:cs="Times New Roman"/>
          <w:sz w:val="24"/>
          <w:szCs w:val="24"/>
        </w:rPr>
        <w:t>uary 2015</w:t>
      </w:r>
    </w:p>
    <w:p w:rsidR="004154CE" w:rsidRPr="004154CE" w:rsidRDefault="004154CE" w:rsidP="004154CE">
      <w:pPr>
        <w:spacing w:after="0" w:line="240" w:lineRule="auto"/>
        <w:ind w:left="720"/>
        <w:contextualSpacing/>
        <w:rPr>
          <w:rFonts w:ascii="Times New Roman" w:eastAsia="MS Mincho" w:hAnsi="Times New Roman" w:cs="Times New Roman"/>
          <w:sz w:val="24"/>
          <w:szCs w:val="24"/>
        </w:rPr>
      </w:pPr>
    </w:p>
    <w:p w:rsidR="004154CE" w:rsidRPr="004154CE" w:rsidRDefault="004154CE" w:rsidP="004154CE">
      <w:pPr>
        <w:spacing w:after="0" w:line="240" w:lineRule="auto"/>
        <w:ind w:left="720"/>
        <w:contextualSpacing/>
        <w:jc w:val="center"/>
        <w:rPr>
          <w:rFonts w:ascii="Times New Roman" w:eastAsia="MS Mincho" w:hAnsi="Times New Roman" w:cs="Times New Roman"/>
          <w:sz w:val="24"/>
          <w:szCs w:val="24"/>
        </w:rPr>
      </w:pPr>
      <w:r w:rsidRPr="004154CE">
        <w:rPr>
          <w:rFonts w:ascii="Times New Roman" w:eastAsia="MS Mincho" w:hAnsi="Times New Roman" w:cs="Times New Roman"/>
          <w:sz w:val="24"/>
          <w:szCs w:val="24"/>
        </w:rPr>
        <w:t xml:space="preserve">T. H. Gindling (UMBC), Nadwa Mossaad (UMBC)  </w:t>
      </w:r>
    </w:p>
    <w:p w:rsidR="004154CE" w:rsidRPr="004154CE" w:rsidRDefault="004154CE" w:rsidP="004154CE">
      <w:pPr>
        <w:spacing w:after="0" w:line="240" w:lineRule="auto"/>
        <w:ind w:left="720"/>
        <w:contextualSpacing/>
        <w:jc w:val="center"/>
        <w:rPr>
          <w:rFonts w:ascii="Times New Roman" w:eastAsia="MS Mincho" w:hAnsi="Times New Roman" w:cs="Times New Roman"/>
          <w:sz w:val="24"/>
          <w:szCs w:val="24"/>
        </w:rPr>
      </w:pPr>
      <w:r w:rsidRPr="004154CE">
        <w:rPr>
          <w:rFonts w:ascii="Times New Roman" w:eastAsia="MS Mincho" w:hAnsi="Times New Roman" w:cs="Times New Roman"/>
          <w:sz w:val="24"/>
          <w:szCs w:val="24"/>
        </w:rPr>
        <w:t>and David Newhouse (World Bank)</w:t>
      </w:r>
    </w:p>
    <w:p w:rsidR="004557EC" w:rsidRDefault="004557EC" w:rsidP="006478DC">
      <w:pPr>
        <w:spacing w:after="0" w:line="240" w:lineRule="auto"/>
        <w:jc w:val="center"/>
        <w:rPr>
          <w:rFonts w:ascii="Times New Roman" w:eastAsia="MS Mincho" w:hAnsi="Times New Roman" w:cs="Times New Roman"/>
          <w:b/>
          <w:sz w:val="24"/>
          <w:szCs w:val="24"/>
        </w:rPr>
      </w:pPr>
    </w:p>
    <w:p w:rsidR="004154CE" w:rsidRPr="004154CE" w:rsidRDefault="004154CE" w:rsidP="006478DC">
      <w:pPr>
        <w:spacing w:after="0" w:line="240" w:lineRule="auto"/>
        <w:jc w:val="center"/>
        <w:rPr>
          <w:rFonts w:ascii="Times New Roman" w:eastAsia="MS Mincho" w:hAnsi="Times New Roman" w:cs="Times New Roman"/>
          <w:b/>
          <w:sz w:val="24"/>
          <w:szCs w:val="24"/>
        </w:rPr>
      </w:pPr>
      <w:r w:rsidRPr="004154CE">
        <w:rPr>
          <w:rFonts w:ascii="Times New Roman" w:eastAsia="MS Mincho" w:hAnsi="Times New Roman" w:cs="Times New Roman"/>
          <w:b/>
          <w:sz w:val="24"/>
          <w:szCs w:val="24"/>
        </w:rPr>
        <w:t>Abstract</w:t>
      </w:r>
    </w:p>
    <w:p w:rsidR="004154CE" w:rsidRPr="004154CE" w:rsidRDefault="004154CE" w:rsidP="004154CE">
      <w:pPr>
        <w:spacing w:after="0" w:line="240" w:lineRule="auto"/>
        <w:rPr>
          <w:rFonts w:ascii="Times New Roman" w:eastAsia="MS Mincho" w:hAnsi="Times New Roman" w:cs="Times New Roman"/>
          <w:b/>
          <w:sz w:val="24"/>
          <w:szCs w:val="24"/>
          <w:u w:val="single"/>
        </w:rPr>
      </w:pPr>
    </w:p>
    <w:p w:rsidR="004154CE" w:rsidRDefault="00081C8F" w:rsidP="00BE7E89">
      <w:pPr>
        <w:spacing w:after="0" w:line="240" w:lineRule="auto"/>
        <w:rPr>
          <w:rFonts w:ascii="Times New Roman" w:eastAsia="MS Mincho" w:hAnsi="Times New Roman" w:cs="Times New Roman"/>
          <w:sz w:val="24"/>
          <w:szCs w:val="24"/>
        </w:rPr>
      </w:pPr>
      <w:r>
        <w:rPr>
          <w:rFonts w:ascii="Times New Roman" w:hAnsi="Times New Roman" w:cs="Times New Roman"/>
          <w:color w:val="000000"/>
          <w:sz w:val="24"/>
          <w:szCs w:val="24"/>
        </w:rPr>
        <w:t>Using household survey data from 73 countries and multiple years in the World Bank’s International Income Distribution Database (I2D2), this</w:t>
      </w:r>
      <w:r w:rsidR="00875B86">
        <w:rPr>
          <w:rFonts w:ascii="Times New Roman" w:hAnsi="Times New Roman" w:cs="Times New Roman"/>
          <w:color w:val="000000"/>
          <w:sz w:val="24"/>
          <w:szCs w:val="24"/>
        </w:rPr>
        <w:t xml:space="preserve"> paper </w:t>
      </w:r>
      <w:r>
        <w:rPr>
          <w:rFonts w:ascii="Times New Roman" w:hAnsi="Times New Roman" w:cs="Times New Roman"/>
          <w:color w:val="000000"/>
          <w:sz w:val="24"/>
          <w:szCs w:val="24"/>
        </w:rPr>
        <w:t>estimates for each country</w:t>
      </w:r>
      <w:r w:rsidR="00966ABE">
        <w:rPr>
          <w:rFonts w:ascii="Times New Roman" w:hAnsi="Times New Roman" w:cs="Times New Roman"/>
          <w:color w:val="000000"/>
          <w:sz w:val="24"/>
          <w:szCs w:val="24"/>
        </w:rPr>
        <w:t xml:space="preserve"> and year</w:t>
      </w:r>
      <w:r>
        <w:rPr>
          <w:rFonts w:ascii="Times New Roman" w:hAnsi="Times New Roman" w:cs="Times New Roman"/>
          <w:color w:val="000000"/>
          <w:sz w:val="24"/>
          <w:szCs w:val="24"/>
        </w:rPr>
        <w:t>: (a) the proportion of workers who are non-professional own-account workers, employers or professional own-account workers, informal sector employees and formal sector employees and</w:t>
      </w:r>
      <w:r w:rsidR="00875B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 </w:t>
      </w:r>
      <w:r w:rsidR="00875B86">
        <w:rPr>
          <w:rFonts w:ascii="Times New Roman" w:hAnsi="Times New Roman" w:cs="Times New Roman"/>
          <w:color w:val="000000"/>
          <w:sz w:val="24"/>
          <w:szCs w:val="24"/>
        </w:rPr>
        <w:t xml:space="preserve">the earnings premium or penalty associated with </w:t>
      </w:r>
      <w:r w:rsidR="00966ABE">
        <w:rPr>
          <w:rFonts w:ascii="Times New Roman" w:hAnsi="Times New Roman" w:cs="Times New Roman"/>
          <w:color w:val="000000"/>
          <w:sz w:val="24"/>
          <w:szCs w:val="24"/>
        </w:rPr>
        <w:t xml:space="preserve">the two types of </w:t>
      </w:r>
      <w:r w:rsidR="00875B86">
        <w:rPr>
          <w:rFonts w:ascii="Times New Roman" w:hAnsi="Times New Roman" w:cs="Times New Roman"/>
          <w:color w:val="000000"/>
          <w:sz w:val="24"/>
          <w:szCs w:val="24"/>
        </w:rPr>
        <w:t xml:space="preserve">self-employment </w:t>
      </w:r>
      <w:r>
        <w:rPr>
          <w:rFonts w:ascii="Times New Roman" w:hAnsi="Times New Roman" w:cs="Times New Roman"/>
          <w:color w:val="000000"/>
          <w:sz w:val="24"/>
          <w:szCs w:val="24"/>
        </w:rPr>
        <w:t>and informal sector employment</w:t>
      </w:r>
      <w:r w:rsidR="00875B86">
        <w:rPr>
          <w:rFonts w:ascii="Times New Roman" w:hAnsi="Times New Roman" w:cs="Times New Roman"/>
          <w:color w:val="000000"/>
          <w:sz w:val="24"/>
          <w:szCs w:val="24"/>
        </w:rPr>
        <w:t xml:space="preserve">.  </w:t>
      </w:r>
    </w:p>
    <w:p w:rsidR="00805454" w:rsidRDefault="00805454" w:rsidP="00BE7E89">
      <w:pPr>
        <w:spacing w:line="240" w:lineRule="auto"/>
        <w:rPr>
          <w:rFonts w:ascii="Times New Roman" w:eastAsia="MS Mincho" w:hAnsi="Times New Roman" w:cs="Times New Roman"/>
          <w:b/>
          <w:sz w:val="24"/>
          <w:szCs w:val="24"/>
          <w:u w:val="single"/>
        </w:rPr>
      </w:pPr>
      <w:r>
        <w:rPr>
          <w:rFonts w:ascii="Times New Roman" w:eastAsia="MS Mincho" w:hAnsi="Times New Roman" w:cs="Times New Roman"/>
          <w:b/>
          <w:sz w:val="24"/>
          <w:szCs w:val="24"/>
          <w:u w:val="single"/>
        </w:rPr>
        <w:br w:type="page"/>
      </w:r>
    </w:p>
    <w:p w:rsidR="004154CE" w:rsidRPr="004154CE" w:rsidRDefault="004154CE" w:rsidP="00BE7E89">
      <w:pPr>
        <w:numPr>
          <w:ilvl w:val="0"/>
          <w:numId w:val="3"/>
        </w:numPr>
        <w:spacing w:after="0" w:line="240" w:lineRule="auto"/>
        <w:ind w:left="540" w:hanging="180"/>
        <w:contextualSpacing/>
        <w:rPr>
          <w:rFonts w:ascii="Cambria" w:eastAsia="MS Mincho" w:hAnsi="Cambria" w:cs="Times New Roman"/>
          <w:sz w:val="24"/>
          <w:szCs w:val="24"/>
        </w:rPr>
      </w:pPr>
      <w:r w:rsidRPr="004154CE">
        <w:rPr>
          <w:rFonts w:ascii="Times New Roman" w:eastAsia="MS Mincho" w:hAnsi="Times New Roman" w:cs="Times New Roman"/>
          <w:b/>
          <w:sz w:val="24"/>
          <w:szCs w:val="24"/>
        </w:rPr>
        <w:lastRenderedPageBreak/>
        <w:t>Introduction</w:t>
      </w:r>
    </w:p>
    <w:p w:rsidR="000E22B8" w:rsidRDefault="000E22B8" w:rsidP="00BE7E8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defining characteristic of labor markets in developing countries is the high proportion </w:t>
      </w:r>
      <w:r w:rsidR="00F963F3">
        <w:rPr>
          <w:rFonts w:ascii="Times New Roman" w:eastAsia="Times New Roman" w:hAnsi="Times New Roman" w:cs="Times New Roman"/>
          <w:sz w:val="24"/>
          <w:szCs w:val="24"/>
        </w:rPr>
        <w:t>of workers who are</w:t>
      </w:r>
      <w:r>
        <w:rPr>
          <w:rFonts w:ascii="Times New Roman" w:eastAsia="Times New Roman" w:hAnsi="Times New Roman" w:cs="Times New Roman"/>
          <w:sz w:val="24"/>
          <w:szCs w:val="24"/>
        </w:rPr>
        <w:t xml:space="preserve"> self-employed or </w:t>
      </w:r>
      <w:r w:rsidR="00F963F3">
        <w:rPr>
          <w:rFonts w:ascii="Times New Roman" w:eastAsia="Times New Roman" w:hAnsi="Times New Roman" w:cs="Times New Roman"/>
          <w:sz w:val="24"/>
          <w:szCs w:val="24"/>
        </w:rPr>
        <w:t>work in the informal sector.  Despite a vast literature, there is still little consensus on the extent to which self-employed and informal sector workers are in those sectors because they are excluded from formal sector employment or because, based on pecuniary or non-pecuniary factors, they choose to be in those sectors.  Earnings penalties for self-employment and informal employment are often interpreted as evidence that workers are in those sectors because they are excluded from higher-paid</w:t>
      </w:r>
      <w:r w:rsidR="005F02AD">
        <w:rPr>
          <w:rFonts w:ascii="Times New Roman" w:eastAsia="Times New Roman" w:hAnsi="Times New Roman" w:cs="Times New Roman"/>
          <w:sz w:val="24"/>
          <w:szCs w:val="24"/>
        </w:rPr>
        <w:t xml:space="preserve"> formal employment.  M</w:t>
      </w:r>
      <w:r w:rsidR="00F963F3">
        <w:rPr>
          <w:rFonts w:ascii="Times New Roman" w:eastAsia="Times New Roman" w:hAnsi="Times New Roman" w:cs="Times New Roman"/>
          <w:sz w:val="24"/>
          <w:szCs w:val="24"/>
        </w:rPr>
        <w:t>any studies have examined earnings differences between informal and formal employment and self-employment and wage employment</w:t>
      </w:r>
      <w:r w:rsidR="005F02AD">
        <w:rPr>
          <w:rFonts w:ascii="Times New Roman" w:eastAsia="Times New Roman" w:hAnsi="Times New Roman" w:cs="Times New Roman"/>
          <w:sz w:val="24"/>
          <w:szCs w:val="24"/>
        </w:rPr>
        <w:t xml:space="preserve"> for individual countries or for some regions of the world such as Latin America.  However</w:t>
      </w:r>
      <w:r w:rsidR="00DD307E">
        <w:rPr>
          <w:rFonts w:ascii="Times New Roman" w:eastAsia="Times New Roman" w:hAnsi="Times New Roman" w:cs="Times New Roman"/>
          <w:sz w:val="24"/>
          <w:szCs w:val="24"/>
        </w:rPr>
        <w:t>, there is very little comparative literature on how and why these earnings gaps differ across countries</w:t>
      </w:r>
      <w:r w:rsidR="005F02AD">
        <w:rPr>
          <w:rFonts w:ascii="Times New Roman" w:eastAsia="Times New Roman" w:hAnsi="Times New Roman" w:cs="Times New Roman"/>
          <w:sz w:val="24"/>
          <w:szCs w:val="24"/>
        </w:rPr>
        <w:t xml:space="preserve"> around the world</w:t>
      </w:r>
      <w:r w:rsidR="00DD307E">
        <w:rPr>
          <w:rFonts w:ascii="Times New Roman" w:eastAsia="Times New Roman" w:hAnsi="Times New Roman" w:cs="Times New Roman"/>
          <w:sz w:val="24"/>
          <w:szCs w:val="24"/>
        </w:rPr>
        <w:t>.</w:t>
      </w:r>
    </w:p>
    <w:p w:rsidR="004154CE" w:rsidRPr="004154CE" w:rsidRDefault="004154CE" w:rsidP="00BE7E8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sidRPr="004154CE">
        <w:rPr>
          <w:rFonts w:ascii="Times New Roman" w:eastAsia="Times New Roman" w:hAnsi="Times New Roman" w:cs="Times New Roman"/>
          <w:sz w:val="24"/>
          <w:szCs w:val="24"/>
        </w:rPr>
        <w:t xml:space="preserve">This paper uses </w:t>
      </w:r>
      <w:r w:rsidR="009B5ADA">
        <w:rPr>
          <w:rFonts w:ascii="Times New Roman" w:eastAsia="Times New Roman" w:hAnsi="Times New Roman" w:cs="Times New Roman"/>
          <w:sz w:val="24"/>
          <w:szCs w:val="24"/>
        </w:rPr>
        <w:t xml:space="preserve">data from 73 countries and multiple years from </w:t>
      </w:r>
      <w:r w:rsidRPr="004154CE">
        <w:rPr>
          <w:rFonts w:ascii="Times New Roman" w:eastAsia="Times New Roman" w:hAnsi="Times New Roman" w:cs="Times New Roman"/>
          <w:sz w:val="24"/>
          <w:szCs w:val="24"/>
        </w:rPr>
        <w:t xml:space="preserve">a comprehensive set of </w:t>
      </w:r>
      <w:r w:rsidR="00417827">
        <w:rPr>
          <w:rFonts w:ascii="Times New Roman" w:eastAsia="Times New Roman" w:hAnsi="Times New Roman" w:cs="Times New Roman"/>
          <w:sz w:val="24"/>
          <w:szCs w:val="24"/>
        </w:rPr>
        <w:t xml:space="preserve">harmonized </w:t>
      </w:r>
      <w:r w:rsidRPr="004154CE">
        <w:rPr>
          <w:rFonts w:ascii="Times New Roman" w:eastAsia="Times New Roman" w:hAnsi="Times New Roman" w:cs="Times New Roman"/>
          <w:sz w:val="24"/>
          <w:szCs w:val="24"/>
        </w:rPr>
        <w:t>household surveys, the World Bank International Income Distribution Database (I2D2), to estimate</w:t>
      </w:r>
      <w:r w:rsidR="009B5ADA">
        <w:rPr>
          <w:rFonts w:ascii="Times New Roman" w:eastAsia="Times New Roman" w:hAnsi="Times New Roman" w:cs="Times New Roman"/>
          <w:sz w:val="24"/>
          <w:szCs w:val="24"/>
        </w:rPr>
        <w:t xml:space="preserve">: </w:t>
      </w:r>
      <w:r w:rsidR="009B5ADA">
        <w:rPr>
          <w:rFonts w:ascii="Times New Roman" w:hAnsi="Times New Roman" w:cs="Times New Roman"/>
          <w:color w:val="000000"/>
          <w:sz w:val="24"/>
          <w:szCs w:val="24"/>
        </w:rPr>
        <w:t>(a) the proportion of workers who are non-professional own-account workers, employers or professional own-account workers, informal sector employees and formal sector employees and;</w:t>
      </w:r>
      <w:r w:rsidR="009B5ADA">
        <w:rPr>
          <w:rFonts w:ascii="Times New Roman" w:eastAsia="Times New Roman" w:hAnsi="Times New Roman" w:cs="Times New Roman"/>
          <w:sz w:val="24"/>
          <w:szCs w:val="24"/>
        </w:rPr>
        <w:t xml:space="preserve"> (b) the </w:t>
      </w:r>
      <w:r w:rsidR="00393AFD">
        <w:rPr>
          <w:rFonts w:ascii="Times New Roman" w:eastAsia="Times New Roman" w:hAnsi="Times New Roman" w:cs="Times New Roman"/>
          <w:sz w:val="24"/>
          <w:szCs w:val="24"/>
        </w:rPr>
        <w:t>earnings premiu</w:t>
      </w:r>
      <w:r w:rsidRPr="004154CE">
        <w:rPr>
          <w:rFonts w:ascii="Times New Roman" w:eastAsia="Times New Roman" w:hAnsi="Times New Roman" w:cs="Times New Roman"/>
          <w:sz w:val="24"/>
          <w:szCs w:val="24"/>
        </w:rPr>
        <w:t xml:space="preserve">m or penalty for </w:t>
      </w:r>
      <w:r w:rsidR="009B5ADA">
        <w:rPr>
          <w:rFonts w:ascii="Times New Roman" w:eastAsia="Times New Roman" w:hAnsi="Times New Roman" w:cs="Times New Roman"/>
          <w:sz w:val="24"/>
          <w:szCs w:val="24"/>
        </w:rPr>
        <w:t>non-professional own-account workers, employers and professional own-account workers, and informal sector employees</w:t>
      </w:r>
      <w:r w:rsidR="00FE2508">
        <w:rPr>
          <w:rFonts w:ascii="Times New Roman" w:eastAsia="Times New Roman" w:hAnsi="Times New Roman" w:cs="Times New Roman"/>
          <w:sz w:val="24"/>
          <w:szCs w:val="24"/>
        </w:rPr>
        <w:t>. T</w:t>
      </w:r>
      <w:r w:rsidRPr="004154CE">
        <w:rPr>
          <w:rFonts w:ascii="Times New Roman" w:eastAsia="Times New Roman" w:hAnsi="Times New Roman" w:cs="Times New Roman"/>
          <w:sz w:val="24"/>
          <w:szCs w:val="24"/>
        </w:rPr>
        <w:t xml:space="preserve">he </w:t>
      </w:r>
      <w:r w:rsidR="005F02AD">
        <w:rPr>
          <w:rFonts w:ascii="Times New Roman" w:eastAsia="Times New Roman" w:hAnsi="Times New Roman" w:cs="Times New Roman"/>
          <w:sz w:val="24"/>
          <w:szCs w:val="24"/>
        </w:rPr>
        <w:t xml:space="preserve">estimated </w:t>
      </w:r>
      <w:r w:rsidR="009B5ADA">
        <w:rPr>
          <w:rFonts w:ascii="Times New Roman" w:eastAsia="Times New Roman" w:hAnsi="Times New Roman" w:cs="Times New Roman"/>
          <w:sz w:val="24"/>
          <w:szCs w:val="24"/>
        </w:rPr>
        <w:t>premium/penalties</w:t>
      </w:r>
      <w:r w:rsidR="005F02AD">
        <w:rPr>
          <w:rFonts w:ascii="Times New Roman" w:eastAsia="Times New Roman" w:hAnsi="Times New Roman" w:cs="Times New Roman"/>
          <w:sz w:val="24"/>
          <w:szCs w:val="24"/>
        </w:rPr>
        <w:t xml:space="preserve"> for each country/year</w:t>
      </w:r>
      <w:r w:rsidR="009B5ADA">
        <w:rPr>
          <w:rFonts w:ascii="Times New Roman" w:eastAsia="Times New Roman" w:hAnsi="Times New Roman" w:cs="Times New Roman"/>
          <w:sz w:val="24"/>
          <w:szCs w:val="24"/>
        </w:rPr>
        <w:t xml:space="preserve"> are from Ordinary Least Squares </w:t>
      </w:r>
      <w:r w:rsidR="00FE2508">
        <w:rPr>
          <w:rFonts w:ascii="Times New Roman" w:eastAsia="Times New Roman" w:hAnsi="Times New Roman" w:cs="Times New Roman"/>
          <w:sz w:val="24"/>
          <w:szCs w:val="24"/>
        </w:rPr>
        <w:t>estimate</w:t>
      </w:r>
      <w:r w:rsidR="00AA2764">
        <w:rPr>
          <w:rFonts w:ascii="Times New Roman" w:eastAsia="Times New Roman" w:hAnsi="Times New Roman" w:cs="Times New Roman"/>
          <w:sz w:val="24"/>
          <w:szCs w:val="24"/>
        </w:rPr>
        <w:t>s</w:t>
      </w:r>
      <w:r w:rsidR="009B5ADA">
        <w:rPr>
          <w:rFonts w:ascii="Times New Roman" w:eastAsia="Times New Roman" w:hAnsi="Times New Roman" w:cs="Times New Roman"/>
          <w:sz w:val="24"/>
          <w:szCs w:val="24"/>
        </w:rPr>
        <w:t xml:space="preserve"> of wage equations that</w:t>
      </w:r>
      <w:r w:rsidRPr="004154CE">
        <w:rPr>
          <w:rFonts w:ascii="Times New Roman" w:eastAsia="Times New Roman" w:hAnsi="Times New Roman" w:cs="Times New Roman"/>
          <w:sz w:val="24"/>
          <w:szCs w:val="24"/>
        </w:rPr>
        <w:t xml:space="preserve"> control for basic worker characteristics such as age, education, and gender, as well as industry of work</w:t>
      </w:r>
      <w:r w:rsidR="00C7509F">
        <w:rPr>
          <w:rFonts w:ascii="Times New Roman" w:eastAsia="Times New Roman" w:hAnsi="Times New Roman" w:cs="Times New Roman"/>
          <w:sz w:val="24"/>
          <w:szCs w:val="24"/>
        </w:rPr>
        <w:t xml:space="preserve">. </w:t>
      </w:r>
    </w:p>
    <w:p w:rsidR="004154CE" w:rsidRPr="004154CE" w:rsidRDefault="004154CE" w:rsidP="00BE7E8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sidRPr="004154CE">
        <w:rPr>
          <w:rFonts w:ascii="Times New Roman" w:eastAsia="Times New Roman" w:hAnsi="Times New Roman" w:cs="Times New Roman"/>
          <w:sz w:val="24"/>
          <w:szCs w:val="24"/>
        </w:rPr>
        <w:t xml:space="preserve">This </w:t>
      </w:r>
      <w:r w:rsidR="009B5ADA">
        <w:rPr>
          <w:rFonts w:ascii="Times New Roman" w:eastAsia="Times New Roman" w:hAnsi="Times New Roman" w:cs="Times New Roman"/>
          <w:sz w:val="24"/>
          <w:szCs w:val="24"/>
        </w:rPr>
        <w:t>study address the following</w:t>
      </w:r>
      <w:r w:rsidRPr="004154CE">
        <w:rPr>
          <w:rFonts w:ascii="Times New Roman" w:eastAsia="Times New Roman" w:hAnsi="Times New Roman" w:cs="Times New Roman"/>
          <w:sz w:val="24"/>
          <w:szCs w:val="24"/>
        </w:rPr>
        <w:t xml:space="preserve"> questions: </w:t>
      </w:r>
      <w:r w:rsidR="009B5ADA">
        <w:rPr>
          <w:rFonts w:ascii="Times New Roman" w:eastAsia="Times New Roman" w:hAnsi="Times New Roman" w:cs="Times New Roman"/>
          <w:sz w:val="24"/>
          <w:szCs w:val="24"/>
        </w:rPr>
        <w:t xml:space="preserve">What proportion of workers fall into the following categories: non-professional own-account workers, employers and professional own-account workers, informal employees and formal employees?  How does the proportion of workers in each category change as countries develop?  How does the proportion of workers in each category differ across countries and regions?  </w:t>
      </w:r>
      <w:r w:rsidR="00C01D05">
        <w:rPr>
          <w:rFonts w:ascii="Times New Roman" w:eastAsia="Times New Roman" w:hAnsi="Times New Roman" w:cs="Times New Roman"/>
          <w:sz w:val="24"/>
          <w:szCs w:val="24"/>
        </w:rPr>
        <w:t>D</w:t>
      </w:r>
      <w:r w:rsidRPr="004154CE">
        <w:rPr>
          <w:rFonts w:ascii="Times New Roman" w:eastAsia="Times New Roman" w:hAnsi="Times New Roman" w:cs="Times New Roman"/>
          <w:sz w:val="24"/>
          <w:szCs w:val="24"/>
        </w:rPr>
        <w:t xml:space="preserve">o workers </w:t>
      </w:r>
      <w:r w:rsidR="00C01D05">
        <w:rPr>
          <w:rFonts w:ascii="Times New Roman" w:eastAsia="Times New Roman" w:hAnsi="Times New Roman" w:cs="Times New Roman"/>
          <w:sz w:val="24"/>
          <w:szCs w:val="24"/>
        </w:rPr>
        <w:t xml:space="preserve">appear to </w:t>
      </w:r>
      <w:r w:rsidRPr="004154CE">
        <w:rPr>
          <w:rFonts w:ascii="Times New Roman" w:eastAsia="Times New Roman" w:hAnsi="Times New Roman" w:cs="Times New Roman"/>
          <w:sz w:val="24"/>
          <w:szCs w:val="24"/>
        </w:rPr>
        <w:t>earn a</w:t>
      </w:r>
      <w:r w:rsidR="007D4354">
        <w:rPr>
          <w:rFonts w:ascii="Times New Roman" w:eastAsia="Times New Roman" w:hAnsi="Times New Roman" w:cs="Times New Roman"/>
          <w:sz w:val="24"/>
          <w:szCs w:val="24"/>
        </w:rPr>
        <w:t>n</w:t>
      </w:r>
      <w:r w:rsidRPr="004154CE">
        <w:rPr>
          <w:rFonts w:ascii="Times New Roman" w:eastAsia="Times New Roman" w:hAnsi="Times New Roman" w:cs="Times New Roman"/>
          <w:sz w:val="24"/>
          <w:szCs w:val="24"/>
        </w:rPr>
        <w:t xml:space="preserve"> </w:t>
      </w:r>
      <w:r w:rsidR="00393AFD">
        <w:rPr>
          <w:rFonts w:ascii="Times New Roman" w:eastAsia="Times New Roman" w:hAnsi="Times New Roman" w:cs="Times New Roman"/>
          <w:sz w:val="24"/>
          <w:szCs w:val="24"/>
        </w:rPr>
        <w:t>earnings premiu</w:t>
      </w:r>
      <w:r w:rsidRPr="004154CE">
        <w:rPr>
          <w:rFonts w:ascii="Times New Roman" w:eastAsia="Times New Roman" w:hAnsi="Times New Roman" w:cs="Times New Roman"/>
          <w:sz w:val="24"/>
          <w:szCs w:val="24"/>
        </w:rPr>
        <w:t>m or pay a</w:t>
      </w:r>
      <w:r w:rsidR="007D4354">
        <w:rPr>
          <w:rFonts w:ascii="Times New Roman" w:eastAsia="Times New Roman" w:hAnsi="Times New Roman" w:cs="Times New Roman"/>
          <w:sz w:val="24"/>
          <w:szCs w:val="24"/>
        </w:rPr>
        <w:t>n</w:t>
      </w:r>
      <w:r w:rsidRPr="004154CE">
        <w:rPr>
          <w:rFonts w:ascii="Times New Roman" w:eastAsia="Times New Roman" w:hAnsi="Times New Roman" w:cs="Times New Roman"/>
          <w:sz w:val="24"/>
          <w:szCs w:val="24"/>
        </w:rPr>
        <w:t xml:space="preserve"> </w:t>
      </w:r>
      <w:r w:rsidR="00393AFD">
        <w:rPr>
          <w:rFonts w:ascii="Times New Roman" w:eastAsia="Times New Roman" w:hAnsi="Times New Roman" w:cs="Times New Roman"/>
          <w:sz w:val="24"/>
          <w:szCs w:val="24"/>
        </w:rPr>
        <w:t>earnings penalt</w:t>
      </w:r>
      <w:r w:rsidRPr="004154CE">
        <w:rPr>
          <w:rFonts w:ascii="Times New Roman" w:eastAsia="Times New Roman" w:hAnsi="Times New Roman" w:cs="Times New Roman"/>
          <w:sz w:val="24"/>
          <w:szCs w:val="24"/>
        </w:rPr>
        <w:t>y for self-employment</w:t>
      </w:r>
      <w:r w:rsidR="009B5ADA">
        <w:rPr>
          <w:rFonts w:ascii="Times New Roman" w:eastAsia="Times New Roman" w:hAnsi="Times New Roman" w:cs="Times New Roman"/>
          <w:sz w:val="24"/>
          <w:szCs w:val="24"/>
        </w:rPr>
        <w:t xml:space="preserve"> and informal sector employment</w:t>
      </w:r>
      <w:r w:rsidRPr="004154CE">
        <w:rPr>
          <w:rFonts w:ascii="Times New Roman" w:eastAsia="Times New Roman" w:hAnsi="Times New Roman" w:cs="Times New Roman"/>
          <w:sz w:val="24"/>
          <w:szCs w:val="24"/>
        </w:rPr>
        <w:t xml:space="preserve">? </w:t>
      </w:r>
      <w:r w:rsidR="009B5ADA">
        <w:rPr>
          <w:rFonts w:ascii="Times New Roman" w:eastAsia="Times New Roman" w:hAnsi="Times New Roman" w:cs="Times New Roman"/>
          <w:sz w:val="24"/>
          <w:szCs w:val="24"/>
        </w:rPr>
        <w:t xml:space="preserve"> Is there a difference between the self-employed who are employers and professional own-account workers vs.</w:t>
      </w:r>
      <w:r w:rsidR="009D12EA">
        <w:rPr>
          <w:rFonts w:ascii="Times New Roman" w:eastAsia="Times New Roman" w:hAnsi="Times New Roman" w:cs="Times New Roman"/>
          <w:sz w:val="24"/>
          <w:szCs w:val="24"/>
        </w:rPr>
        <w:t xml:space="preserve"> non-professional self-employed </w:t>
      </w:r>
      <w:r w:rsidR="009B5ADA">
        <w:rPr>
          <w:rFonts w:ascii="Times New Roman" w:eastAsia="Times New Roman" w:hAnsi="Times New Roman" w:cs="Times New Roman"/>
          <w:sz w:val="24"/>
          <w:szCs w:val="24"/>
        </w:rPr>
        <w:t xml:space="preserve">workers. </w:t>
      </w:r>
      <w:r w:rsidRPr="004154CE">
        <w:rPr>
          <w:rFonts w:ascii="Times New Roman" w:eastAsia="Times New Roman" w:hAnsi="Times New Roman" w:cs="Times New Roman"/>
          <w:sz w:val="24"/>
          <w:szCs w:val="24"/>
        </w:rPr>
        <w:t xml:space="preserve">How does the </w:t>
      </w:r>
      <w:r w:rsidR="006E6D3F">
        <w:rPr>
          <w:rFonts w:ascii="Times New Roman" w:eastAsia="Times New Roman" w:hAnsi="Times New Roman" w:cs="Times New Roman"/>
          <w:sz w:val="24"/>
          <w:szCs w:val="24"/>
        </w:rPr>
        <w:t xml:space="preserve">estimated </w:t>
      </w:r>
      <w:r w:rsidRPr="004154CE">
        <w:rPr>
          <w:rFonts w:ascii="Times New Roman" w:eastAsia="Times New Roman" w:hAnsi="Times New Roman" w:cs="Times New Roman"/>
          <w:sz w:val="24"/>
          <w:szCs w:val="24"/>
        </w:rPr>
        <w:t xml:space="preserve">self-employment </w:t>
      </w:r>
      <w:r w:rsidR="00393AFD">
        <w:rPr>
          <w:rFonts w:ascii="Times New Roman" w:eastAsia="Times New Roman" w:hAnsi="Times New Roman" w:cs="Times New Roman"/>
          <w:sz w:val="24"/>
          <w:szCs w:val="24"/>
        </w:rPr>
        <w:t>earnings penalt</w:t>
      </w:r>
      <w:r w:rsidRPr="004154CE">
        <w:rPr>
          <w:rFonts w:ascii="Times New Roman" w:eastAsia="Times New Roman" w:hAnsi="Times New Roman" w:cs="Times New Roman"/>
          <w:sz w:val="24"/>
          <w:szCs w:val="24"/>
        </w:rPr>
        <w:t>y</w:t>
      </w:r>
      <w:r w:rsidR="006E6D3F">
        <w:rPr>
          <w:rFonts w:ascii="Times New Roman" w:eastAsia="Times New Roman" w:hAnsi="Times New Roman" w:cs="Times New Roman"/>
          <w:sz w:val="24"/>
          <w:szCs w:val="24"/>
        </w:rPr>
        <w:t xml:space="preserve"> or </w:t>
      </w:r>
      <w:r w:rsidRPr="004154CE">
        <w:rPr>
          <w:rFonts w:ascii="Times New Roman" w:eastAsia="Times New Roman" w:hAnsi="Times New Roman" w:cs="Times New Roman"/>
          <w:sz w:val="24"/>
          <w:szCs w:val="24"/>
        </w:rPr>
        <w:t xml:space="preserve">premium change as countries develop? </w:t>
      </w:r>
      <w:r w:rsidR="009B5ADA" w:rsidRPr="004154CE">
        <w:rPr>
          <w:rFonts w:ascii="Times New Roman" w:eastAsia="Times New Roman" w:hAnsi="Times New Roman" w:cs="Times New Roman"/>
          <w:sz w:val="24"/>
          <w:szCs w:val="24"/>
        </w:rPr>
        <w:t>How do</w:t>
      </w:r>
      <w:r w:rsidR="009B5ADA">
        <w:rPr>
          <w:rFonts w:ascii="Times New Roman" w:eastAsia="Times New Roman" w:hAnsi="Times New Roman" w:cs="Times New Roman"/>
          <w:sz w:val="24"/>
          <w:szCs w:val="24"/>
        </w:rPr>
        <w:t xml:space="preserve"> estimates of this</w:t>
      </w:r>
      <w:r w:rsidR="009B5ADA" w:rsidRPr="004154CE">
        <w:rPr>
          <w:rFonts w:ascii="Times New Roman" w:eastAsia="Times New Roman" w:hAnsi="Times New Roman" w:cs="Times New Roman"/>
          <w:sz w:val="24"/>
          <w:szCs w:val="24"/>
        </w:rPr>
        <w:t xml:space="preserve"> premium</w:t>
      </w:r>
      <w:r w:rsidR="009B5ADA">
        <w:rPr>
          <w:rFonts w:ascii="Times New Roman" w:eastAsia="Times New Roman" w:hAnsi="Times New Roman" w:cs="Times New Roman"/>
          <w:sz w:val="24"/>
          <w:szCs w:val="24"/>
        </w:rPr>
        <w:t xml:space="preserve"> or </w:t>
      </w:r>
      <w:r w:rsidR="009B5ADA" w:rsidRPr="004154CE">
        <w:rPr>
          <w:rFonts w:ascii="Times New Roman" w:eastAsia="Times New Roman" w:hAnsi="Times New Roman" w:cs="Times New Roman"/>
          <w:sz w:val="24"/>
          <w:szCs w:val="24"/>
        </w:rPr>
        <w:t xml:space="preserve">penalty vary across countries and regions? </w:t>
      </w:r>
      <w:r w:rsidR="009B5ADA">
        <w:rPr>
          <w:rFonts w:ascii="Times New Roman" w:eastAsia="Times New Roman" w:hAnsi="Times New Roman" w:cs="Times New Roman"/>
          <w:sz w:val="24"/>
          <w:szCs w:val="24"/>
        </w:rPr>
        <w:t>How do these penalties</w:t>
      </w:r>
      <w:r w:rsidR="006E6D3F">
        <w:rPr>
          <w:rFonts w:ascii="Times New Roman" w:eastAsia="Times New Roman" w:hAnsi="Times New Roman" w:cs="Times New Roman"/>
          <w:sz w:val="24"/>
          <w:szCs w:val="24"/>
        </w:rPr>
        <w:t xml:space="preserve"> or </w:t>
      </w:r>
      <w:r w:rsidRPr="004154CE">
        <w:rPr>
          <w:rFonts w:ascii="Times New Roman" w:eastAsia="Times New Roman" w:hAnsi="Times New Roman" w:cs="Times New Roman"/>
          <w:sz w:val="24"/>
          <w:szCs w:val="24"/>
        </w:rPr>
        <w:t>premium</w:t>
      </w:r>
      <w:r w:rsidR="009B5ADA">
        <w:rPr>
          <w:rFonts w:ascii="Times New Roman" w:eastAsia="Times New Roman" w:hAnsi="Times New Roman" w:cs="Times New Roman"/>
          <w:sz w:val="24"/>
          <w:szCs w:val="24"/>
        </w:rPr>
        <w:t>s</w:t>
      </w:r>
      <w:r w:rsidRPr="004154CE">
        <w:rPr>
          <w:rFonts w:ascii="Times New Roman" w:eastAsia="Times New Roman" w:hAnsi="Times New Roman" w:cs="Times New Roman"/>
          <w:sz w:val="24"/>
          <w:szCs w:val="24"/>
        </w:rPr>
        <w:t xml:space="preserve"> differ between </w:t>
      </w:r>
      <w:r w:rsidR="00DF57D4">
        <w:rPr>
          <w:rFonts w:ascii="Times New Roman" w:eastAsia="Times New Roman" w:hAnsi="Times New Roman" w:cs="Times New Roman"/>
          <w:sz w:val="24"/>
          <w:szCs w:val="24"/>
        </w:rPr>
        <w:t xml:space="preserve">types of </w:t>
      </w:r>
      <w:r w:rsidRPr="004154CE">
        <w:rPr>
          <w:rFonts w:ascii="Times New Roman" w:eastAsia="Times New Roman" w:hAnsi="Times New Roman" w:cs="Times New Roman"/>
          <w:sz w:val="24"/>
          <w:szCs w:val="24"/>
        </w:rPr>
        <w:t>workers within</w:t>
      </w:r>
      <w:r w:rsidR="005F02AD">
        <w:rPr>
          <w:rFonts w:ascii="Times New Roman" w:eastAsia="Times New Roman" w:hAnsi="Times New Roman" w:cs="Times New Roman"/>
          <w:sz w:val="24"/>
          <w:szCs w:val="24"/>
        </w:rPr>
        <w:t xml:space="preserve"> countries.</w:t>
      </w:r>
      <w:r w:rsidRPr="004154CE">
        <w:rPr>
          <w:rFonts w:ascii="Times New Roman" w:eastAsia="Times New Roman" w:hAnsi="Times New Roman" w:cs="Times New Roman"/>
          <w:sz w:val="24"/>
          <w:szCs w:val="24"/>
        </w:rPr>
        <w:t xml:space="preserve"> </w:t>
      </w:r>
    </w:p>
    <w:p w:rsidR="009D12EA" w:rsidRDefault="009D12EA" w:rsidP="00BE7E8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We find that approximately 50% of workers in low income countries are non-professional own-account workers and </w:t>
      </w:r>
      <w:r w:rsidR="005F02AD">
        <w:rPr>
          <w:rFonts w:ascii="Times New Roman" w:eastAsia="MS Mincho" w:hAnsi="Times New Roman" w:cs="Times New Roman"/>
          <w:sz w:val="24"/>
          <w:szCs w:val="24"/>
        </w:rPr>
        <w:t xml:space="preserve">that </w:t>
      </w:r>
      <w:r>
        <w:rPr>
          <w:rFonts w:ascii="Times New Roman" w:eastAsia="MS Mincho" w:hAnsi="Times New Roman" w:cs="Times New Roman"/>
          <w:sz w:val="24"/>
          <w:szCs w:val="24"/>
        </w:rPr>
        <w:t>the majority of</w:t>
      </w:r>
      <w:r w:rsidR="005F02AD">
        <w:rPr>
          <w:rFonts w:ascii="Times New Roman" w:eastAsia="MS Mincho" w:hAnsi="Times New Roman" w:cs="Times New Roman"/>
          <w:sz w:val="24"/>
          <w:szCs w:val="24"/>
        </w:rPr>
        <w:t xml:space="preserve"> </w:t>
      </w:r>
      <w:r w:rsidR="001F2DE3">
        <w:rPr>
          <w:rFonts w:ascii="Times New Roman" w:eastAsia="MS Mincho" w:hAnsi="Times New Roman" w:cs="Times New Roman"/>
          <w:sz w:val="24"/>
          <w:szCs w:val="24"/>
        </w:rPr>
        <w:t xml:space="preserve">the </w:t>
      </w:r>
      <w:r w:rsidR="005F02AD">
        <w:rPr>
          <w:rFonts w:ascii="Times New Roman" w:eastAsia="MS Mincho" w:hAnsi="Times New Roman" w:cs="Times New Roman"/>
          <w:sz w:val="24"/>
          <w:szCs w:val="24"/>
        </w:rPr>
        <w:t>rest are informal employees</w:t>
      </w:r>
      <w:r>
        <w:rPr>
          <w:rFonts w:ascii="Times New Roman" w:eastAsia="MS Mincho" w:hAnsi="Times New Roman" w:cs="Times New Roman"/>
          <w:sz w:val="24"/>
          <w:szCs w:val="24"/>
        </w:rPr>
        <w:t>.</w:t>
      </w:r>
      <w:r w:rsidR="005F02AD">
        <w:rPr>
          <w:rFonts w:ascii="Times New Roman" w:eastAsia="MS Mincho" w:hAnsi="Times New Roman" w:cs="Times New Roman"/>
          <w:sz w:val="24"/>
          <w:szCs w:val="24"/>
        </w:rPr>
        <w:t xml:space="preserve">  Fewer than 10% are formal employees, and o</w:t>
      </w:r>
      <w:r>
        <w:rPr>
          <w:rFonts w:ascii="Times New Roman" w:eastAsia="MS Mincho" w:hAnsi="Times New Roman" w:cs="Times New Roman"/>
          <w:sz w:val="24"/>
          <w:szCs w:val="24"/>
        </w:rPr>
        <w:t>nly 2% of workers in low income countries are employers or professionals.   As countries develop, the proportion of workers who are formal employe</w:t>
      </w:r>
      <w:r w:rsidR="001F2DE3">
        <w:rPr>
          <w:rFonts w:ascii="Times New Roman" w:eastAsia="MS Mincho" w:hAnsi="Times New Roman" w:cs="Times New Roman"/>
          <w:sz w:val="24"/>
          <w:szCs w:val="24"/>
        </w:rPr>
        <w:t>es, employers</w:t>
      </w:r>
      <w:r w:rsidR="005F02AD">
        <w:rPr>
          <w:rFonts w:ascii="Times New Roman" w:eastAsia="MS Mincho" w:hAnsi="Times New Roman" w:cs="Times New Roman"/>
          <w:sz w:val="24"/>
          <w:szCs w:val="24"/>
        </w:rPr>
        <w:t xml:space="preserve"> and professionals </w:t>
      </w:r>
      <w:r>
        <w:rPr>
          <w:rFonts w:ascii="Times New Roman" w:eastAsia="MS Mincho" w:hAnsi="Times New Roman" w:cs="Times New Roman"/>
          <w:sz w:val="24"/>
          <w:szCs w:val="24"/>
        </w:rPr>
        <w:t xml:space="preserve">increases, while the proportion of workers who are non-professional own-account workers falls.  In high income countries </w:t>
      </w:r>
      <w:r>
        <w:rPr>
          <w:rFonts w:ascii="Times New Roman" w:eastAsia="MS Mincho" w:hAnsi="Times New Roman" w:cs="Times New Roman"/>
          <w:sz w:val="24"/>
          <w:szCs w:val="24"/>
        </w:rPr>
        <w:lastRenderedPageBreak/>
        <w:t>only 7% of workers are non-professional own-account, approximately 4% are employers and professionals, and almost 90% are employees.</w:t>
      </w:r>
    </w:p>
    <w:p w:rsidR="009D12EA" w:rsidRDefault="009D12EA" w:rsidP="00BE7E89">
      <w:pPr>
        <w:spacing w:after="0" w:line="240" w:lineRule="auto"/>
        <w:rPr>
          <w:rFonts w:ascii="Times New Roman" w:eastAsia="MS Mincho" w:hAnsi="Times New Roman" w:cs="Times New Roman"/>
          <w:sz w:val="24"/>
          <w:szCs w:val="24"/>
        </w:rPr>
      </w:pPr>
    </w:p>
    <w:p w:rsidR="009D12EA" w:rsidRDefault="009D12EA" w:rsidP="00BE7E8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Regionally, the proportion of self-employed is smallest in the developing economies of Europe and Central Asia.  Our most comprehensive estimate is that approximately 95% of workers in Europe and Central Asia are wage and salaried employees, although half of these are informal employees.</w:t>
      </w:r>
      <w:r w:rsidR="005F02AD">
        <w:rPr>
          <w:rFonts w:ascii="Times New Roman" w:eastAsia="MS Mincho" w:hAnsi="Times New Roman" w:cs="Times New Roman"/>
          <w:sz w:val="24"/>
          <w:szCs w:val="24"/>
        </w:rPr>
        <w:t xml:space="preserve">  This is even higher than the proportion of workers who are employees in high-income European countries, and compares to 68% of workers who are employees in Latin American and the Caribbean.</w:t>
      </w:r>
    </w:p>
    <w:p w:rsidR="009D12EA" w:rsidRDefault="009D12EA" w:rsidP="00BE7E89">
      <w:pPr>
        <w:spacing w:after="0" w:line="240" w:lineRule="auto"/>
        <w:rPr>
          <w:rFonts w:ascii="Times New Roman" w:eastAsia="MS Mincho" w:hAnsi="Times New Roman" w:cs="Times New Roman"/>
          <w:sz w:val="24"/>
          <w:szCs w:val="24"/>
        </w:rPr>
      </w:pPr>
    </w:p>
    <w:p w:rsidR="009D12EA" w:rsidRPr="004154CE" w:rsidRDefault="009D12EA" w:rsidP="00BE7E89">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Across all regions and income levels, non-professional own-account workers and informal sector workers face an earnings penalty compared to formal e</w:t>
      </w:r>
      <w:r w:rsidR="005F02AD">
        <w:rPr>
          <w:rFonts w:ascii="Times New Roman" w:eastAsia="MS Mincho" w:hAnsi="Times New Roman" w:cs="Times New Roman"/>
          <w:sz w:val="24"/>
          <w:szCs w:val="24"/>
        </w:rPr>
        <w:t>mployees.  This penalty is</w:t>
      </w:r>
      <w:r>
        <w:rPr>
          <w:rFonts w:ascii="Times New Roman" w:eastAsia="MS Mincho" w:hAnsi="Times New Roman" w:cs="Times New Roman"/>
          <w:sz w:val="24"/>
          <w:szCs w:val="24"/>
        </w:rPr>
        <w:t xml:space="preserve"> statistically significant in all regions except for the developing economies of Europe and Central Asia (where the penalty is small and often statistically insignificant).  Both the non-professional own-account and informal earnings penalties are small (and often insignificant) in low income countries, and these penalties increase as a country’s GDP increases.   </w:t>
      </w:r>
      <w:r w:rsidR="005F02AD">
        <w:rPr>
          <w:rFonts w:ascii="Times New Roman" w:eastAsia="MS Mincho" w:hAnsi="Times New Roman" w:cs="Times New Roman"/>
          <w:sz w:val="24"/>
          <w:szCs w:val="24"/>
        </w:rPr>
        <w:t xml:space="preserve">The earnings </w:t>
      </w:r>
      <w:r>
        <w:rPr>
          <w:rFonts w:ascii="Times New Roman" w:eastAsia="MS Mincho" w:hAnsi="Times New Roman" w:cs="Times New Roman"/>
          <w:sz w:val="24"/>
          <w:szCs w:val="24"/>
        </w:rPr>
        <w:t xml:space="preserve">penalties </w:t>
      </w:r>
      <w:r w:rsidR="005F02AD">
        <w:rPr>
          <w:rFonts w:ascii="Times New Roman" w:eastAsia="MS Mincho" w:hAnsi="Times New Roman" w:cs="Times New Roman"/>
          <w:sz w:val="24"/>
          <w:szCs w:val="24"/>
        </w:rPr>
        <w:t>for self-employment are largest</w:t>
      </w:r>
      <w:r>
        <w:rPr>
          <w:rFonts w:ascii="Times New Roman" w:eastAsia="MS Mincho" w:hAnsi="Times New Roman" w:cs="Times New Roman"/>
          <w:sz w:val="24"/>
          <w:szCs w:val="24"/>
        </w:rPr>
        <w:t xml:space="preserve"> in high income countries.</w:t>
      </w:r>
    </w:p>
    <w:p w:rsidR="009D12EA" w:rsidRDefault="009D12EA" w:rsidP="00BE7E89">
      <w:pPr>
        <w:spacing w:after="0" w:line="240" w:lineRule="auto"/>
        <w:rPr>
          <w:rFonts w:ascii="Times New Roman" w:eastAsia="MS Mincho" w:hAnsi="Times New Roman" w:cs="Times New Roman"/>
          <w:sz w:val="24"/>
          <w:szCs w:val="24"/>
        </w:rPr>
      </w:pPr>
    </w:p>
    <w:p w:rsidR="009D12EA" w:rsidRDefault="009D12EA" w:rsidP="0059424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On average</w:t>
      </w:r>
      <w:r w:rsidR="005F02AD">
        <w:rPr>
          <w:rFonts w:ascii="Times New Roman" w:eastAsia="MS Mincho" w:hAnsi="Times New Roman" w:cs="Times New Roman"/>
          <w:sz w:val="24"/>
          <w:szCs w:val="24"/>
        </w:rPr>
        <w:t xml:space="preserve"> across the world</w:t>
      </w:r>
      <w:r>
        <w:rPr>
          <w:rFonts w:ascii="Times New Roman" w:eastAsia="MS Mincho" w:hAnsi="Times New Roman" w:cs="Times New Roman"/>
          <w:sz w:val="24"/>
          <w:szCs w:val="24"/>
        </w:rPr>
        <w:t>, employers and professional own-account workers earn a premium compared to employees</w:t>
      </w:r>
      <w:r w:rsidR="005F02AD">
        <w:rPr>
          <w:rFonts w:ascii="Times New Roman" w:eastAsia="MS Mincho" w:hAnsi="Times New Roman" w:cs="Times New Roman"/>
          <w:sz w:val="24"/>
          <w:szCs w:val="24"/>
        </w:rPr>
        <w:t>, although there are important differences across countries and between men and women</w:t>
      </w:r>
      <w:r>
        <w:rPr>
          <w:rFonts w:ascii="Times New Roman" w:eastAsia="MS Mincho" w:hAnsi="Times New Roman" w:cs="Times New Roman"/>
          <w:sz w:val="24"/>
          <w:szCs w:val="24"/>
        </w:rPr>
        <w:t xml:space="preserve">.  Earnings premiums for employers and professionals are largest </w:t>
      </w:r>
      <w:r w:rsidR="005F02AD">
        <w:rPr>
          <w:rFonts w:ascii="Times New Roman" w:eastAsia="MS Mincho" w:hAnsi="Times New Roman" w:cs="Times New Roman"/>
          <w:sz w:val="24"/>
          <w:szCs w:val="24"/>
        </w:rPr>
        <w:t>for men in middle-</w:t>
      </w:r>
      <w:r>
        <w:rPr>
          <w:rFonts w:ascii="Times New Roman" w:eastAsia="MS Mincho" w:hAnsi="Times New Roman" w:cs="Times New Roman"/>
          <w:sz w:val="24"/>
          <w:szCs w:val="24"/>
        </w:rPr>
        <w:t xml:space="preserve">income </w:t>
      </w:r>
      <w:r w:rsidR="005F02AD">
        <w:rPr>
          <w:rFonts w:ascii="Times New Roman" w:eastAsia="MS Mincho" w:hAnsi="Times New Roman" w:cs="Times New Roman"/>
          <w:sz w:val="24"/>
          <w:szCs w:val="24"/>
        </w:rPr>
        <w:t>Latin American countries.  On the other hand, i</w:t>
      </w:r>
      <w:r>
        <w:rPr>
          <w:rFonts w:ascii="Times New Roman" w:eastAsia="MS Mincho" w:hAnsi="Times New Roman" w:cs="Times New Roman"/>
          <w:sz w:val="24"/>
          <w:szCs w:val="24"/>
        </w:rPr>
        <w:t xml:space="preserve">n no region </w:t>
      </w:r>
      <w:r w:rsidR="0059424B">
        <w:rPr>
          <w:rFonts w:ascii="Times New Roman" w:eastAsia="MS Mincho" w:hAnsi="Times New Roman" w:cs="Times New Roman"/>
          <w:sz w:val="24"/>
          <w:szCs w:val="24"/>
        </w:rPr>
        <w:t xml:space="preserve">of the world </w:t>
      </w:r>
      <w:r>
        <w:rPr>
          <w:rFonts w:ascii="Times New Roman" w:eastAsia="MS Mincho" w:hAnsi="Times New Roman" w:cs="Times New Roman"/>
          <w:sz w:val="24"/>
          <w:szCs w:val="24"/>
        </w:rPr>
        <w:t>do women employers and professionals earn a statistically significant p</w:t>
      </w:r>
      <w:r w:rsidR="0059424B">
        <w:rPr>
          <w:rFonts w:ascii="Times New Roman" w:eastAsia="MS Mincho" w:hAnsi="Times New Roman" w:cs="Times New Roman"/>
          <w:sz w:val="24"/>
          <w:szCs w:val="24"/>
        </w:rPr>
        <w:t>remium compared to employees.  In addition, n</w:t>
      </w:r>
      <w:r>
        <w:rPr>
          <w:rFonts w:ascii="Times New Roman" w:eastAsia="MS Mincho" w:hAnsi="Times New Roman" w:cs="Times New Roman"/>
          <w:sz w:val="24"/>
          <w:szCs w:val="24"/>
        </w:rPr>
        <w:t xml:space="preserve">either male nor female employers and professionals earn premiums in either high income or developing Europe and Central Asia.  </w:t>
      </w:r>
      <w:r w:rsidR="0059424B">
        <w:rPr>
          <w:rFonts w:ascii="Times New Roman" w:eastAsia="MS Mincho" w:hAnsi="Times New Roman" w:cs="Times New Roman"/>
          <w:sz w:val="24"/>
          <w:szCs w:val="24"/>
        </w:rPr>
        <w:t>It appears that there is s</w:t>
      </w:r>
      <w:r>
        <w:rPr>
          <w:rFonts w:ascii="Times New Roman" w:eastAsia="MS Mincho" w:hAnsi="Times New Roman" w:cs="Times New Roman"/>
          <w:sz w:val="24"/>
          <w:szCs w:val="24"/>
        </w:rPr>
        <w:t xml:space="preserve">omething about Latin America </w:t>
      </w:r>
      <w:r w:rsidR="001F2DE3">
        <w:rPr>
          <w:rFonts w:ascii="Times New Roman" w:eastAsia="MS Mincho" w:hAnsi="Times New Roman" w:cs="Times New Roman"/>
          <w:sz w:val="24"/>
          <w:szCs w:val="24"/>
        </w:rPr>
        <w:t xml:space="preserve">that </w:t>
      </w:r>
      <w:r>
        <w:rPr>
          <w:rFonts w:ascii="Times New Roman" w:eastAsia="MS Mincho" w:hAnsi="Times New Roman" w:cs="Times New Roman"/>
          <w:sz w:val="24"/>
          <w:szCs w:val="24"/>
        </w:rPr>
        <w:t>favors employers and professionals (there are more of them and they earn premiums vs. formal employees), while employers and professionals do not appear to be favored in Europe and Central Asia (where there are fewer of them and they do not earn premiums vs. formal employees).   It is possible that different regulations and laws in the two regions explain the difference.  We explore this possibility in a companion paper.</w:t>
      </w:r>
    </w:p>
    <w:p w:rsidR="0059424B" w:rsidRDefault="0059424B" w:rsidP="0059424B">
      <w:pPr>
        <w:spacing w:after="0" w:line="240" w:lineRule="auto"/>
        <w:rPr>
          <w:rFonts w:ascii="Times New Roman" w:eastAsia="MS Mincho" w:hAnsi="Times New Roman" w:cs="Times New Roman"/>
          <w:sz w:val="24"/>
          <w:szCs w:val="24"/>
        </w:rPr>
      </w:pPr>
    </w:p>
    <w:p w:rsidR="0059424B" w:rsidRDefault="009D12EA" w:rsidP="00BE7E89">
      <w:pPr>
        <w:spacing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Earnings premiums for </w:t>
      </w:r>
      <w:r w:rsidR="0059424B">
        <w:rPr>
          <w:rFonts w:ascii="Times New Roman" w:eastAsia="MS Mincho" w:hAnsi="Times New Roman" w:cs="Times New Roman"/>
          <w:sz w:val="24"/>
          <w:szCs w:val="24"/>
        </w:rPr>
        <w:t>male employers and professionals are evidence</w:t>
      </w:r>
      <w:r>
        <w:rPr>
          <w:rFonts w:ascii="Times New Roman" w:eastAsia="MS Mincho" w:hAnsi="Times New Roman" w:cs="Times New Roman"/>
          <w:sz w:val="24"/>
          <w:szCs w:val="24"/>
        </w:rPr>
        <w:t xml:space="preserve"> consistent with the hypothesis that </w:t>
      </w:r>
      <w:r w:rsidR="0059424B">
        <w:rPr>
          <w:rFonts w:ascii="Times New Roman" w:eastAsia="MS Mincho" w:hAnsi="Times New Roman" w:cs="Times New Roman"/>
          <w:sz w:val="24"/>
          <w:szCs w:val="24"/>
        </w:rPr>
        <w:t>men</w:t>
      </w:r>
      <w:r>
        <w:rPr>
          <w:rFonts w:ascii="Times New Roman" w:eastAsia="MS Mincho" w:hAnsi="Times New Roman" w:cs="Times New Roman"/>
          <w:sz w:val="24"/>
          <w:szCs w:val="24"/>
        </w:rPr>
        <w:t xml:space="preserve"> in these categories have a comparative advantage in self-employment, or are being compensated for the higher costs and risks of self-employment compared to</w:t>
      </w:r>
      <w:r w:rsidR="0059424B">
        <w:rPr>
          <w:rFonts w:ascii="Times New Roman" w:eastAsia="MS Mincho" w:hAnsi="Times New Roman" w:cs="Times New Roman"/>
          <w:sz w:val="24"/>
          <w:szCs w:val="24"/>
        </w:rPr>
        <w:t xml:space="preserve"> wage and salaried employment.  The lack of earnings premiums for female employers and professionals suggests that something is keeping women from taking advantage of this comparative advantage.  One possibility is that because women are primarily responsible for unpaid domestic work, women are willing to accept lower earnings as employers and professional own-account workers in compensation for the flexibility in hours and location of work (while men are not).</w:t>
      </w:r>
    </w:p>
    <w:p w:rsidR="009D12EA" w:rsidRDefault="009D12EA" w:rsidP="00BE7E89">
      <w:pPr>
        <w:spacing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Earnings penalties for non-professional own-account w</w:t>
      </w:r>
      <w:r w:rsidR="0059424B">
        <w:rPr>
          <w:rFonts w:ascii="Times New Roman" w:eastAsia="MS Mincho" w:hAnsi="Times New Roman" w:cs="Times New Roman"/>
          <w:sz w:val="24"/>
          <w:szCs w:val="24"/>
        </w:rPr>
        <w:t>orkers and informal employees are</w:t>
      </w:r>
      <w:r>
        <w:rPr>
          <w:rFonts w:ascii="Times New Roman" w:eastAsia="MS Mincho" w:hAnsi="Times New Roman" w:cs="Times New Roman"/>
          <w:sz w:val="24"/>
          <w:szCs w:val="24"/>
        </w:rPr>
        <w:t xml:space="preserve"> consistent with labor market segmentation as an explanation for the high levels of informality and self-employment in </w:t>
      </w:r>
      <w:r w:rsidR="0059424B">
        <w:rPr>
          <w:rFonts w:ascii="Times New Roman" w:eastAsia="MS Mincho" w:hAnsi="Times New Roman" w:cs="Times New Roman"/>
          <w:sz w:val="24"/>
          <w:szCs w:val="24"/>
        </w:rPr>
        <w:t>developing</w:t>
      </w:r>
      <w:r>
        <w:rPr>
          <w:rFonts w:ascii="Times New Roman" w:eastAsia="MS Mincho" w:hAnsi="Times New Roman" w:cs="Times New Roman"/>
          <w:sz w:val="24"/>
          <w:szCs w:val="24"/>
        </w:rPr>
        <w:t xml:space="preserve"> countries.  </w:t>
      </w:r>
      <w:r w:rsidR="0059424B">
        <w:rPr>
          <w:rFonts w:ascii="Times New Roman" w:eastAsia="MS Mincho" w:hAnsi="Times New Roman" w:cs="Times New Roman"/>
          <w:sz w:val="24"/>
          <w:szCs w:val="24"/>
        </w:rPr>
        <w:t xml:space="preserve">In the labor market segmentation view </w:t>
      </w:r>
      <w:r w:rsidR="0059424B" w:rsidRPr="00FD4B34">
        <w:rPr>
          <w:rFonts w:ascii="Times New Roman" w:eastAsia="MS Mincho" w:hAnsi="Times New Roman" w:cs="Times New Roman"/>
          <w:sz w:val="24"/>
          <w:szCs w:val="24"/>
        </w:rPr>
        <w:t xml:space="preserve">self-employment is prevalent in low-income economies because </w:t>
      </w:r>
      <w:r w:rsidR="0059424B">
        <w:rPr>
          <w:rFonts w:ascii="Times New Roman" w:eastAsia="MS Mincho" w:hAnsi="Times New Roman" w:cs="Times New Roman"/>
          <w:sz w:val="24"/>
          <w:szCs w:val="24"/>
        </w:rPr>
        <w:t xml:space="preserve">most </w:t>
      </w:r>
      <w:r w:rsidR="0059424B">
        <w:rPr>
          <w:rFonts w:ascii="Times New Roman" w:eastAsia="MS Mincho" w:hAnsi="Times New Roman" w:cs="Times New Roman"/>
          <w:sz w:val="24"/>
          <w:szCs w:val="24"/>
        </w:rPr>
        <w:lastRenderedPageBreak/>
        <w:t xml:space="preserve">workers are excluded from the formal economy, and </w:t>
      </w:r>
      <w:r w:rsidR="0059424B" w:rsidRPr="00FD4B34">
        <w:rPr>
          <w:rFonts w:ascii="Times New Roman" w:eastAsia="MS Mincho" w:hAnsi="Times New Roman" w:cs="Times New Roman"/>
          <w:sz w:val="24"/>
          <w:szCs w:val="24"/>
        </w:rPr>
        <w:t>the formal economy is incapable of providing enough good, high-wage jobs</w:t>
      </w:r>
      <w:r w:rsidR="0059424B">
        <w:rPr>
          <w:rFonts w:ascii="Times New Roman" w:eastAsia="MS Mincho" w:hAnsi="Times New Roman" w:cs="Times New Roman"/>
          <w:sz w:val="24"/>
          <w:szCs w:val="24"/>
        </w:rPr>
        <w:t xml:space="preserve"> for everyone who wants them</w:t>
      </w:r>
      <w:r w:rsidR="0059424B" w:rsidRPr="00FD4B34">
        <w:rPr>
          <w:rFonts w:ascii="Times New Roman" w:eastAsia="MS Mincho" w:hAnsi="Times New Roman" w:cs="Times New Roman"/>
          <w:sz w:val="24"/>
          <w:szCs w:val="24"/>
        </w:rPr>
        <w:t xml:space="preserve">. As countries develop, the proportion of workers who are self-employed falls and the wage differential between the self-employed and employees should eventually disappear.  </w:t>
      </w:r>
      <w:r w:rsidR="0059424B">
        <w:rPr>
          <w:rFonts w:ascii="Times New Roman" w:eastAsia="MS Mincho" w:hAnsi="Times New Roman" w:cs="Times New Roman"/>
          <w:sz w:val="24"/>
          <w:szCs w:val="24"/>
        </w:rPr>
        <w:t xml:space="preserve">While earnings penalties for informal employees and non-professional own account workers in middle-income countries can be seen as evidence in favor of the labor market segmentation hypothesis, the finding that </w:t>
      </w:r>
      <w:r>
        <w:rPr>
          <w:rFonts w:ascii="Times New Roman" w:eastAsia="MS Mincho" w:hAnsi="Times New Roman" w:cs="Times New Roman"/>
          <w:sz w:val="24"/>
          <w:szCs w:val="24"/>
        </w:rPr>
        <w:t>earnings penalties for non-professional own-account and informal sector workers</w:t>
      </w:r>
      <w:r w:rsidR="0059424B">
        <w:rPr>
          <w:rFonts w:ascii="Times New Roman" w:eastAsia="MS Mincho" w:hAnsi="Times New Roman" w:cs="Times New Roman"/>
          <w:sz w:val="24"/>
          <w:szCs w:val="24"/>
        </w:rPr>
        <w:t xml:space="preserve"> </w:t>
      </w:r>
      <w:r w:rsidR="00BF1BBB">
        <w:rPr>
          <w:rFonts w:ascii="Times New Roman" w:eastAsia="MS Mincho" w:hAnsi="Times New Roman" w:cs="Times New Roman"/>
          <w:sz w:val="24"/>
          <w:szCs w:val="24"/>
        </w:rPr>
        <w:t xml:space="preserve">are smallest and statistically insignificant </w:t>
      </w:r>
      <w:r w:rsidR="0059424B">
        <w:rPr>
          <w:rFonts w:ascii="Times New Roman" w:eastAsia="MS Mincho" w:hAnsi="Times New Roman" w:cs="Times New Roman"/>
          <w:sz w:val="24"/>
          <w:szCs w:val="24"/>
        </w:rPr>
        <w:t>in the lowest income countries</w:t>
      </w:r>
      <w:r w:rsidR="00BF1BBB">
        <w:rPr>
          <w:rFonts w:ascii="Times New Roman" w:eastAsia="MS Mincho" w:hAnsi="Times New Roman" w:cs="Times New Roman"/>
          <w:sz w:val="24"/>
          <w:szCs w:val="24"/>
        </w:rPr>
        <w:t xml:space="preserve"> is not</w:t>
      </w:r>
      <w:r w:rsidR="0059424B">
        <w:rPr>
          <w:rFonts w:ascii="Times New Roman" w:eastAsia="MS Mincho" w:hAnsi="Times New Roman" w:cs="Times New Roman"/>
          <w:sz w:val="24"/>
          <w:szCs w:val="24"/>
        </w:rPr>
        <w:t xml:space="preserve">.  </w:t>
      </w:r>
      <w:r w:rsidR="00BF1BBB">
        <w:rPr>
          <w:rFonts w:ascii="Times New Roman" w:eastAsia="MS Mincho" w:hAnsi="Times New Roman" w:cs="Times New Roman"/>
          <w:sz w:val="24"/>
          <w:szCs w:val="24"/>
        </w:rPr>
        <w:t xml:space="preserve">Nor is our finding that these penalties increase as </w:t>
      </w:r>
      <w:r>
        <w:rPr>
          <w:rFonts w:ascii="Times New Roman" w:eastAsia="MS Mincho" w:hAnsi="Times New Roman" w:cs="Times New Roman"/>
          <w:sz w:val="24"/>
          <w:szCs w:val="24"/>
        </w:rPr>
        <w:t xml:space="preserve">countries develop.  </w:t>
      </w:r>
    </w:p>
    <w:p w:rsidR="00BF1BBB" w:rsidRDefault="009D12EA" w:rsidP="00BE7E89">
      <w:pPr>
        <w:widowControl w:val="0"/>
        <w:autoSpaceDE w:val="0"/>
        <w:autoSpaceDN w:val="0"/>
        <w:adjustRightInd w:val="0"/>
        <w:spacing w:before="100" w:beforeAutospacing="1" w:after="100" w:after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We find that as the GDP per capita of a country increase</w:t>
      </w:r>
      <w:r w:rsidR="001F2DE3">
        <w:rPr>
          <w:rFonts w:ascii="Times New Roman" w:eastAsia="MS Mincho" w:hAnsi="Times New Roman" w:cs="Times New Roman"/>
          <w:sz w:val="24"/>
          <w:szCs w:val="24"/>
        </w:rPr>
        <w:t>s</w:t>
      </w:r>
      <w:r>
        <w:rPr>
          <w:rFonts w:ascii="Times New Roman" w:eastAsia="MS Mincho" w:hAnsi="Times New Roman" w:cs="Times New Roman"/>
          <w:sz w:val="24"/>
          <w:szCs w:val="24"/>
        </w:rPr>
        <w:t xml:space="preserve">, the earnings of formal employees increases relative to employers and professionals, non-professional own-account workers and informal employees.  </w:t>
      </w:r>
      <w:r w:rsidR="001F2DE3">
        <w:rPr>
          <w:rFonts w:ascii="Times New Roman" w:eastAsia="MS Mincho" w:hAnsi="Times New Roman" w:cs="Times New Roman"/>
          <w:sz w:val="24"/>
          <w:szCs w:val="24"/>
        </w:rPr>
        <w:t xml:space="preserve">As noted, this is not consistent with a labor market segmentation explanation for earnings penalties for informal employees and non-professional own-account workers. </w:t>
      </w:r>
      <w:r>
        <w:rPr>
          <w:rFonts w:ascii="Times New Roman" w:eastAsia="MS Mincho" w:hAnsi="Times New Roman" w:cs="Times New Roman"/>
          <w:sz w:val="24"/>
          <w:szCs w:val="24"/>
        </w:rPr>
        <w:t>We highlight two</w:t>
      </w:r>
      <w:r w:rsidR="001F2DE3">
        <w:rPr>
          <w:rFonts w:ascii="Times New Roman" w:eastAsia="MS Mincho" w:hAnsi="Times New Roman" w:cs="Times New Roman"/>
          <w:sz w:val="24"/>
          <w:szCs w:val="24"/>
        </w:rPr>
        <w:t xml:space="preserve"> other</w:t>
      </w:r>
      <w:r>
        <w:rPr>
          <w:rFonts w:ascii="Times New Roman" w:eastAsia="MS Mincho" w:hAnsi="Times New Roman" w:cs="Times New Roman"/>
          <w:sz w:val="24"/>
          <w:szCs w:val="24"/>
        </w:rPr>
        <w:t xml:space="preserve"> hypotheses that are consistent with </w:t>
      </w:r>
      <w:r w:rsidR="001F2DE3">
        <w:rPr>
          <w:rFonts w:ascii="Times New Roman" w:eastAsia="MS Mincho" w:hAnsi="Times New Roman" w:cs="Times New Roman"/>
          <w:sz w:val="24"/>
          <w:szCs w:val="24"/>
        </w:rPr>
        <w:t>the trend that the earnings of formal employees relative to self-employed and informal employees</w:t>
      </w:r>
      <w:r w:rsidR="009309D1">
        <w:rPr>
          <w:rFonts w:ascii="Times New Roman" w:eastAsia="MS Mincho" w:hAnsi="Times New Roman" w:cs="Times New Roman"/>
          <w:sz w:val="24"/>
          <w:szCs w:val="24"/>
        </w:rPr>
        <w:t xml:space="preserve"> increases with GDP per capita</w:t>
      </w:r>
      <w:r>
        <w:rPr>
          <w:rFonts w:ascii="Times New Roman" w:eastAsia="MS Mincho" w:hAnsi="Times New Roman" w:cs="Times New Roman"/>
          <w:sz w:val="24"/>
          <w:szCs w:val="24"/>
        </w:rPr>
        <w:t xml:space="preserve">.  One is a dualistic economy model where formal sector firms in low income countries have low productivity because a </w:t>
      </w:r>
      <w:r w:rsidR="00BF1BBB">
        <w:rPr>
          <w:rFonts w:ascii="Times New Roman" w:eastAsia="MS Mincho" w:hAnsi="Times New Roman" w:cs="Times New Roman"/>
          <w:sz w:val="24"/>
          <w:szCs w:val="24"/>
        </w:rPr>
        <w:t xml:space="preserve">lack of credit, lack of reliable inputs, lack of export markets and a </w:t>
      </w:r>
      <w:r>
        <w:rPr>
          <w:rFonts w:ascii="Times New Roman" w:eastAsia="MS Mincho" w:hAnsi="Times New Roman" w:cs="Times New Roman"/>
          <w:sz w:val="24"/>
          <w:szCs w:val="24"/>
        </w:rPr>
        <w:t xml:space="preserve">lack of demand does not allow them to take advantage of economies of scale.  </w:t>
      </w:r>
      <w:r w:rsidR="00BF1BBB">
        <w:rPr>
          <w:rFonts w:ascii="Times New Roman" w:eastAsia="MS Mincho" w:hAnsi="Times New Roman" w:cs="Times New Roman"/>
          <w:sz w:val="24"/>
          <w:szCs w:val="24"/>
        </w:rPr>
        <w:t xml:space="preserve">For these reasons, formal sector firms in low income countries will be less productive.  </w:t>
      </w:r>
      <w:r>
        <w:rPr>
          <w:rFonts w:ascii="Times New Roman" w:eastAsia="MS Mincho" w:hAnsi="Times New Roman" w:cs="Times New Roman"/>
          <w:sz w:val="24"/>
          <w:szCs w:val="24"/>
        </w:rPr>
        <w:t>As countries develop, demand increases</w:t>
      </w:r>
      <w:r w:rsidR="001F2DE3">
        <w:rPr>
          <w:rFonts w:ascii="Times New Roman" w:eastAsia="MS Mincho" w:hAnsi="Times New Roman" w:cs="Times New Roman"/>
          <w:sz w:val="24"/>
          <w:szCs w:val="24"/>
        </w:rPr>
        <w:t>, credit and export markets develop,</w:t>
      </w:r>
      <w:r>
        <w:rPr>
          <w:rFonts w:ascii="Times New Roman" w:eastAsia="MS Mincho" w:hAnsi="Times New Roman" w:cs="Times New Roman"/>
          <w:sz w:val="24"/>
          <w:szCs w:val="24"/>
        </w:rPr>
        <w:t xml:space="preserve"> and </w:t>
      </w:r>
      <w:r w:rsidR="001F2DE3">
        <w:rPr>
          <w:rFonts w:ascii="Times New Roman" w:eastAsia="MS Mincho" w:hAnsi="Times New Roman" w:cs="Times New Roman"/>
          <w:sz w:val="24"/>
          <w:szCs w:val="24"/>
        </w:rPr>
        <w:t xml:space="preserve">therefore </w:t>
      </w:r>
      <w:r>
        <w:rPr>
          <w:rFonts w:ascii="Times New Roman" w:eastAsia="MS Mincho" w:hAnsi="Times New Roman" w:cs="Times New Roman"/>
          <w:sz w:val="24"/>
          <w:szCs w:val="24"/>
        </w:rPr>
        <w:t>the productivity of formal sector firms increase</w:t>
      </w:r>
      <w:r w:rsidR="001F2DE3">
        <w:rPr>
          <w:rFonts w:ascii="Times New Roman" w:eastAsia="MS Mincho" w:hAnsi="Times New Roman" w:cs="Times New Roman"/>
          <w:sz w:val="24"/>
          <w:szCs w:val="24"/>
        </w:rPr>
        <w:t>s</w:t>
      </w:r>
      <w:r>
        <w:rPr>
          <w:rFonts w:ascii="Times New Roman" w:eastAsia="MS Mincho" w:hAnsi="Times New Roman" w:cs="Times New Roman"/>
          <w:sz w:val="24"/>
          <w:szCs w:val="24"/>
        </w:rPr>
        <w:t xml:space="preserve">.  The increase in productivity allows firms to share rents with workers, driving up the earnings of formal employees relative to informal employees and self-employed workers.  </w:t>
      </w:r>
    </w:p>
    <w:p w:rsidR="009B5ADA" w:rsidRDefault="009D12EA" w:rsidP="00BE7E89">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MS Mincho" w:hAnsi="Times New Roman" w:cs="Times New Roman"/>
          <w:sz w:val="24"/>
          <w:szCs w:val="24"/>
        </w:rPr>
        <w:t>The second hypothesis is that self-employed workers may be willing to accept lower earnings as compensation for increased flexibility in terms of hours and location of work.  This is likely to especially true for women who are responsible for the majority of unpaid domestic work such as child care or elder care.  Self-employment may be valued because it provides the flexibility that allows for both domestic work and paid employment, whereas wage and salaried employment with inflexible working hours does not. T</w:t>
      </w:r>
      <w:r w:rsidRPr="00D44E24">
        <w:rPr>
          <w:rFonts w:ascii="Times New Roman" w:eastAsia="MS Mincho" w:hAnsi="Times New Roman" w:cs="Times New Roman"/>
          <w:sz w:val="24"/>
          <w:szCs w:val="24"/>
        </w:rPr>
        <w:t xml:space="preserve">he compensating differential explanation suggests that the self-employment </w:t>
      </w:r>
      <w:r>
        <w:rPr>
          <w:rFonts w:ascii="Times New Roman" w:eastAsia="MS Mincho" w:hAnsi="Times New Roman" w:cs="Times New Roman"/>
          <w:sz w:val="24"/>
          <w:szCs w:val="24"/>
        </w:rPr>
        <w:t>earnings</w:t>
      </w:r>
      <w:r w:rsidRPr="00D44E24">
        <w:rPr>
          <w:rFonts w:ascii="Times New Roman" w:eastAsia="MS Mincho" w:hAnsi="Times New Roman" w:cs="Times New Roman"/>
          <w:sz w:val="24"/>
          <w:szCs w:val="24"/>
        </w:rPr>
        <w:t xml:space="preserve"> penalty will be particularly large in more developed countries, where the opportunity cost of time is higher and therefore the flexibility of self-employment will be valued more. </w:t>
      </w:r>
      <w:r>
        <w:rPr>
          <w:rFonts w:ascii="Times New Roman" w:eastAsia="MS Mincho" w:hAnsi="Times New Roman" w:cs="Times New Roman"/>
          <w:sz w:val="24"/>
          <w:szCs w:val="24"/>
        </w:rPr>
        <w:t xml:space="preserve">Evidence supporting this last hypothesis is that penalties for self-employment are larger for women than for men, and that </w:t>
      </w:r>
      <w:r w:rsidR="009309D1">
        <w:rPr>
          <w:rFonts w:ascii="Times New Roman" w:eastAsia="MS Mincho" w:hAnsi="Times New Roman" w:cs="Times New Roman"/>
          <w:sz w:val="24"/>
          <w:szCs w:val="24"/>
        </w:rPr>
        <w:t>the additional penalty that women pay for self-employment over men</w:t>
      </w:r>
      <w:r>
        <w:rPr>
          <w:rFonts w:ascii="Times New Roman" w:eastAsia="MS Mincho" w:hAnsi="Times New Roman" w:cs="Times New Roman"/>
          <w:sz w:val="24"/>
          <w:szCs w:val="24"/>
        </w:rPr>
        <w:t xml:space="preserve"> increases as GDP per capita increases.     </w:t>
      </w:r>
    </w:p>
    <w:p w:rsidR="00DF0AC2" w:rsidRDefault="00DF0AC2" w:rsidP="00BE7E89">
      <w:pPr>
        <w:spacing w:before="100" w:beforeAutospacing="1" w:line="240" w:lineRule="auto"/>
        <w:ind w:left="540"/>
        <w:contextualSpacing/>
        <w:rPr>
          <w:rFonts w:ascii="Times New Roman" w:eastAsia="MS Mincho" w:hAnsi="Times New Roman" w:cs="Times New Roman"/>
          <w:b/>
          <w:sz w:val="24"/>
          <w:szCs w:val="24"/>
        </w:rPr>
      </w:pPr>
    </w:p>
    <w:p w:rsidR="004154CE" w:rsidRDefault="004154CE" w:rsidP="00BE7E89">
      <w:pPr>
        <w:numPr>
          <w:ilvl w:val="0"/>
          <w:numId w:val="3"/>
        </w:numPr>
        <w:spacing w:before="100" w:beforeAutospacing="1" w:line="240" w:lineRule="auto"/>
        <w:ind w:left="540"/>
        <w:contextualSpacing/>
        <w:rPr>
          <w:rFonts w:ascii="Times New Roman" w:eastAsia="MS Mincho" w:hAnsi="Times New Roman" w:cs="Times New Roman"/>
          <w:b/>
          <w:sz w:val="24"/>
          <w:szCs w:val="24"/>
        </w:rPr>
      </w:pPr>
      <w:r w:rsidRPr="00FD4B34">
        <w:rPr>
          <w:rFonts w:ascii="Times New Roman" w:eastAsia="MS Mincho" w:hAnsi="Times New Roman" w:cs="Times New Roman"/>
          <w:b/>
          <w:sz w:val="24"/>
          <w:szCs w:val="24"/>
        </w:rPr>
        <w:t>Literature Review</w:t>
      </w:r>
    </w:p>
    <w:p w:rsidR="00D06854" w:rsidRPr="00FD4B34" w:rsidRDefault="00D06854" w:rsidP="00BE7E89">
      <w:pPr>
        <w:spacing w:before="100" w:beforeAutospacing="1" w:line="240" w:lineRule="auto"/>
        <w:ind w:left="540"/>
        <w:contextualSpacing/>
        <w:rPr>
          <w:rFonts w:ascii="Times New Roman" w:eastAsia="MS Mincho" w:hAnsi="Times New Roman" w:cs="Times New Roman"/>
          <w:b/>
          <w:sz w:val="24"/>
          <w:szCs w:val="24"/>
        </w:rPr>
      </w:pPr>
    </w:p>
    <w:p w:rsidR="00D06854" w:rsidRDefault="00DF0AC2" w:rsidP="00BE7E89">
      <w:pPr>
        <w:widowControl w:val="0"/>
        <w:autoSpaceDE w:val="0"/>
        <w:autoSpaceDN w:val="0"/>
        <w:adjustRightInd w:val="0"/>
        <w:spacing w:before="100" w:beforeAutospacing="1" w:line="240" w:lineRule="auto"/>
        <w:rPr>
          <w:rFonts w:ascii="Times New Roman" w:eastAsia="MS Mincho" w:hAnsi="Times New Roman" w:cs="Times New Roman"/>
          <w:b/>
          <w:sz w:val="24"/>
          <w:szCs w:val="24"/>
        </w:rPr>
      </w:pPr>
      <w:r w:rsidRPr="00FD4B34">
        <w:rPr>
          <w:rFonts w:ascii="Times New Roman" w:eastAsia="MS Mincho" w:hAnsi="Times New Roman" w:cs="Times New Roman"/>
          <w:b/>
          <w:sz w:val="24"/>
          <w:szCs w:val="24"/>
        </w:rPr>
        <w:t xml:space="preserve">A. </w:t>
      </w:r>
      <w:r w:rsidR="00D7319F" w:rsidRPr="00FD4B34">
        <w:rPr>
          <w:rFonts w:ascii="Times New Roman" w:eastAsia="MS Mincho" w:hAnsi="Times New Roman" w:cs="Times New Roman"/>
          <w:b/>
          <w:sz w:val="24"/>
          <w:szCs w:val="24"/>
        </w:rPr>
        <w:t>Theoretical</w:t>
      </w:r>
    </w:p>
    <w:p w:rsidR="0032341D" w:rsidRDefault="007118FA" w:rsidP="00BE7E89">
      <w:pPr>
        <w:widowControl w:val="0"/>
        <w:autoSpaceDE w:val="0"/>
        <w:autoSpaceDN w:val="0"/>
        <w:adjustRightInd w:val="0"/>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In a</w:t>
      </w:r>
      <w:r w:rsidR="00FD4B34" w:rsidRPr="00FD4B34">
        <w:rPr>
          <w:rFonts w:ascii="Times New Roman" w:hAnsi="Times New Roman" w:cs="Times New Roman"/>
          <w:sz w:val="24"/>
          <w:szCs w:val="24"/>
        </w:rPr>
        <w:t xml:space="preserve"> standard neo-classical model in which labor markets are perfectly competitive, labor </w:t>
      </w:r>
      <w:r>
        <w:rPr>
          <w:rFonts w:ascii="Times New Roman" w:hAnsi="Times New Roman" w:cs="Times New Roman"/>
          <w:sz w:val="24"/>
          <w:szCs w:val="24"/>
        </w:rPr>
        <w:t>is free to move between sectors</w:t>
      </w:r>
      <w:r w:rsidR="00775E67">
        <w:rPr>
          <w:rFonts w:ascii="Times New Roman" w:hAnsi="Times New Roman" w:cs="Times New Roman"/>
          <w:sz w:val="24"/>
          <w:szCs w:val="24"/>
        </w:rPr>
        <w:t>,</w:t>
      </w:r>
      <w:r w:rsidR="00FD4B34" w:rsidRPr="00FD4B34">
        <w:rPr>
          <w:rFonts w:ascii="Times New Roman" w:hAnsi="Times New Roman" w:cs="Times New Roman"/>
          <w:sz w:val="24"/>
          <w:szCs w:val="24"/>
        </w:rPr>
        <w:t xml:space="preserve"> and workers maximize</w:t>
      </w:r>
      <w:r w:rsidR="006E2721">
        <w:rPr>
          <w:rFonts w:ascii="Times New Roman" w:hAnsi="Times New Roman" w:cs="Times New Roman"/>
          <w:sz w:val="24"/>
          <w:szCs w:val="24"/>
        </w:rPr>
        <w:t xml:space="preserve"> earnings</w:t>
      </w:r>
      <w:r w:rsidR="00775E67">
        <w:rPr>
          <w:rFonts w:ascii="Times New Roman" w:hAnsi="Times New Roman" w:cs="Times New Roman"/>
          <w:sz w:val="24"/>
          <w:szCs w:val="24"/>
        </w:rPr>
        <w:t>,</w:t>
      </w:r>
      <w:r w:rsidR="00FD4B34" w:rsidRPr="00FD4B34">
        <w:rPr>
          <w:rFonts w:ascii="Times New Roman" w:hAnsi="Times New Roman" w:cs="Times New Roman"/>
          <w:sz w:val="24"/>
          <w:szCs w:val="24"/>
        </w:rPr>
        <w:t xml:space="preserve"> identical workers would </w:t>
      </w:r>
      <w:r w:rsidR="00FD4B34" w:rsidRPr="00FD4B34">
        <w:rPr>
          <w:rFonts w:ascii="Times New Roman" w:hAnsi="Times New Roman" w:cs="Times New Roman"/>
          <w:sz w:val="24"/>
          <w:szCs w:val="24"/>
        </w:rPr>
        <w:lastRenderedPageBreak/>
        <w:t>earn the same amount whether they are wage employees or self-employed workers. In a competitive labor market</w:t>
      </w:r>
      <w:r w:rsidR="00775E67">
        <w:rPr>
          <w:rFonts w:ascii="Times New Roman" w:hAnsi="Times New Roman" w:cs="Times New Roman"/>
          <w:sz w:val="24"/>
          <w:szCs w:val="24"/>
        </w:rPr>
        <w:t>,</w:t>
      </w:r>
      <w:r w:rsidR="00FD4B34" w:rsidRPr="00FD4B34">
        <w:rPr>
          <w:rFonts w:ascii="Times New Roman" w:hAnsi="Times New Roman" w:cs="Times New Roman"/>
          <w:sz w:val="24"/>
          <w:szCs w:val="24"/>
        </w:rPr>
        <w:t xml:space="preserve"> this will be true </w:t>
      </w:r>
      <w:r w:rsidR="00050185">
        <w:rPr>
          <w:rFonts w:ascii="Times New Roman" w:hAnsi="Times New Roman" w:cs="Times New Roman"/>
          <w:sz w:val="24"/>
          <w:szCs w:val="24"/>
        </w:rPr>
        <w:t>even though</w:t>
      </w:r>
      <w:r w:rsidR="00FD4B34" w:rsidRPr="00FD4B34">
        <w:rPr>
          <w:rFonts w:ascii="Times New Roman" w:hAnsi="Times New Roman" w:cs="Times New Roman"/>
          <w:sz w:val="24"/>
          <w:szCs w:val="24"/>
        </w:rPr>
        <w:t xml:space="preserve"> firms offer </w:t>
      </w:r>
      <w:r w:rsidR="00050185">
        <w:rPr>
          <w:rFonts w:ascii="Times New Roman" w:hAnsi="Times New Roman" w:cs="Times New Roman"/>
          <w:sz w:val="24"/>
          <w:szCs w:val="24"/>
        </w:rPr>
        <w:t>facilities</w:t>
      </w:r>
      <w:r w:rsidR="00FD4B34" w:rsidRPr="00FD4B34">
        <w:rPr>
          <w:rFonts w:ascii="Times New Roman" w:hAnsi="Times New Roman" w:cs="Times New Roman"/>
          <w:sz w:val="24"/>
          <w:szCs w:val="24"/>
        </w:rPr>
        <w:t xml:space="preserve"> that boost worker productivity</w:t>
      </w:r>
      <w:r w:rsidR="00050185">
        <w:rPr>
          <w:rFonts w:ascii="Times New Roman" w:hAnsi="Times New Roman" w:cs="Times New Roman"/>
          <w:sz w:val="24"/>
          <w:szCs w:val="24"/>
        </w:rPr>
        <w:t xml:space="preserve">, such as </w:t>
      </w:r>
      <w:r w:rsidR="00FD4B34" w:rsidRPr="00FD4B34">
        <w:rPr>
          <w:rFonts w:ascii="Times New Roman" w:hAnsi="Times New Roman" w:cs="Times New Roman"/>
          <w:sz w:val="24"/>
          <w:szCs w:val="24"/>
        </w:rPr>
        <w:t xml:space="preserve">access to capital, export markets, </w:t>
      </w:r>
      <w:r w:rsidR="00050185">
        <w:rPr>
          <w:rFonts w:ascii="Times New Roman" w:hAnsi="Times New Roman" w:cs="Times New Roman"/>
          <w:sz w:val="24"/>
          <w:szCs w:val="24"/>
        </w:rPr>
        <w:t xml:space="preserve">and the opportunity to </w:t>
      </w:r>
      <w:r w:rsidR="00FD4B34" w:rsidRPr="00FD4B34">
        <w:rPr>
          <w:rFonts w:ascii="Times New Roman" w:hAnsi="Times New Roman" w:cs="Times New Roman"/>
          <w:sz w:val="24"/>
          <w:szCs w:val="24"/>
        </w:rPr>
        <w:t>specializ</w:t>
      </w:r>
      <w:r w:rsidR="00050185">
        <w:rPr>
          <w:rFonts w:ascii="Times New Roman" w:hAnsi="Times New Roman" w:cs="Times New Roman"/>
          <w:sz w:val="24"/>
          <w:szCs w:val="24"/>
        </w:rPr>
        <w:t>e. Assuming diminishing returns to labor in wage employment,</w:t>
      </w:r>
      <w:r w:rsidR="00FD4B34" w:rsidRPr="00FD4B34">
        <w:rPr>
          <w:rFonts w:ascii="Times New Roman" w:hAnsi="Times New Roman" w:cs="Times New Roman"/>
          <w:sz w:val="24"/>
          <w:szCs w:val="24"/>
        </w:rPr>
        <w:t xml:space="preserve"> </w:t>
      </w:r>
      <w:r w:rsidR="00050185">
        <w:rPr>
          <w:rFonts w:ascii="Times New Roman" w:hAnsi="Times New Roman" w:cs="Times New Roman"/>
          <w:sz w:val="24"/>
          <w:szCs w:val="24"/>
        </w:rPr>
        <w:t xml:space="preserve">the </w:t>
      </w:r>
      <w:r w:rsidR="00FD4B34" w:rsidRPr="00FD4B34">
        <w:rPr>
          <w:rFonts w:ascii="Times New Roman" w:hAnsi="Times New Roman" w:cs="Times New Roman"/>
          <w:sz w:val="24"/>
          <w:szCs w:val="24"/>
        </w:rPr>
        <w:t xml:space="preserve">free movement of labor </w:t>
      </w:r>
      <w:r w:rsidR="00775E67">
        <w:rPr>
          <w:rFonts w:ascii="Times New Roman" w:hAnsi="Times New Roman" w:cs="Times New Roman"/>
          <w:sz w:val="24"/>
          <w:szCs w:val="24"/>
        </w:rPr>
        <w:t xml:space="preserve">will </w:t>
      </w:r>
      <w:r w:rsidR="00FD4B34" w:rsidRPr="00FD4B34">
        <w:rPr>
          <w:rFonts w:ascii="Times New Roman" w:hAnsi="Times New Roman" w:cs="Times New Roman"/>
          <w:sz w:val="24"/>
          <w:szCs w:val="24"/>
        </w:rPr>
        <w:t xml:space="preserve">equalize earnings between wage employees and the self-employed. </w:t>
      </w:r>
    </w:p>
    <w:p w:rsidR="0032341D" w:rsidRDefault="00FD4B34" w:rsidP="00BE7E89">
      <w:pPr>
        <w:spacing w:before="100" w:beforeAutospacing="1" w:line="240" w:lineRule="auto"/>
        <w:rPr>
          <w:rFonts w:ascii="Times New Roman" w:hAnsi="Times New Roman" w:cs="Times New Roman"/>
          <w:sz w:val="24"/>
          <w:szCs w:val="24"/>
        </w:rPr>
      </w:pPr>
      <w:r w:rsidRPr="00FD4B34">
        <w:rPr>
          <w:rFonts w:ascii="Times New Roman" w:hAnsi="Times New Roman" w:cs="Times New Roman"/>
          <w:sz w:val="24"/>
          <w:szCs w:val="24"/>
        </w:rPr>
        <w:t xml:space="preserve">What are departures from the competitive labor market model that could lead to an observed self-employment penalty or premium? One possibility is that the model is correct, but that </w:t>
      </w:r>
      <w:r w:rsidR="00775E67">
        <w:rPr>
          <w:rFonts w:ascii="Times New Roman" w:hAnsi="Times New Roman" w:cs="Times New Roman"/>
          <w:sz w:val="24"/>
          <w:szCs w:val="24"/>
        </w:rPr>
        <w:t xml:space="preserve">empirically the </w:t>
      </w:r>
      <w:r w:rsidRPr="00FD4B34">
        <w:rPr>
          <w:rFonts w:ascii="Times New Roman" w:hAnsi="Times New Roman" w:cs="Times New Roman"/>
          <w:sz w:val="24"/>
          <w:szCs w:val="24"/>
        </w:rPr>
        <w:t xml:space="preserve">measures of the compensation of self-employed or wage employees are </w:t>
      </w:r>
      <w:r w:rsidR="00050185">
        <w:rPr>
          <w:rFonts w:ascii="Times New Roman" w:hAnsi="Times New Roman" w:cs="Times New Roman"/>
          <w:sz w:val="24"/>
          <w:szCs w:val="24"/>
        </w:rPr>
        <w:t xml:space="preserve">not </w:t>
      </w:r>
      <w:r w:rsidRPr="00FD4B34">
        <w:rPr>
          <w:rFonts w:ascii="Times New Roman" w:hAnsi="Times New Roman" w:cs="Times New Roman"/>
          <w:sz w:val="24"/>
          <w:szCs w:val="24"/>
        </w:rPr>
        <w:t>measured</w:t>
      </w:r>
      <w:r w:rsidR="00050185">
        <w:rPr>
          <w:rFonts w:ascii="Times New Roman" w:hAnsi="Times New Roman" w:cs="Times New Roman"/>
          <w:sz w:val="24"/>
          <w:szCs w:val="24"/>
        </w:rPr>
        <w:t xml:space="preserve"> properly</w:t>
      </w:r>
      <w:r w:rsidRPr="00FD4B34">
        <w:rPr>
          <w:rFonts w:ascii="Times New Roman" w:hAnsi="Times New Roman" w:cs="Times New Roman"/>
          <w:sz w:val="24"/>
          <w:szCs w:val="24"/>
        </w:rPr>
        <w:t xml:space="preserve">. </w:t>
      </w:r>
      <w:r w:rsidRPr="00FD4B34">
        <w:rPr>
          <w:rFonts w:ascii="Times New Roman" w:eastAsia="Times New Roman" w:hAnsi="Times New Roman" w:cs="Times New Roman"/>
          <w:sz w:val="24"/>
          <w:szCs w:val="24"/>
        </w:rPr>
        <w:t>Absolute estimates of wage gaps are</w:t>
      </w:r>
      <w:r>
        <w:rPr>
          <w:rFonts w:ascii="Times New Roman" w:eastAsia="Times New Roman" w:hAnsi="Times New Roman" w:cs="Times New Roman"/>
          <w:sz w:val="24"/>
          <w:szCs w:val="24"/>
        </w:rPr>
        <w:t xml:space="preserve"> inherently imprecise </w:t>
      </w:r>
      <w:r w:rsidRPr="00FD4B34">
        <w:rPr>
          <w:rFonts w:ascii="Times New Roman" w:eastAsia="Times New Roman" w:hAnsi="Times New Roman" w:cs="Times New Roman"/>
          <w:sz w:val="24"/>
          <w:szCs w:val="24"/>
        </w:rPr>
        <w:t>due to the difficult of measuring self-reported profits and of valuing non-wage benefits.</w:t>
      </w:r>
      <w:r>
        <w:rPr>
          <w:rFonts w:ascii="Times New Roman" w:eastAsia="Times New Roman" w:hAnsi="Times New Roman" w:cs="Times New Roman"/>
          <w:sz w:val="24"/>
          <w:szCs w:val="24"/>
        </w:rPr>
        <w:t xml:space="preserve"> </w:t>
      </w:r>
      <w:r w:rsidRPr="00FD4B34">
        <w:rPr>
          <w:rFonts w:ascii="Times New Roman" w:hAnsi="Times New Roman" w:cs="Times New Roman"/>
          <w:sz w:val="24"/>
          <w:szCs w:val="24"/>
        </w:rPr>
        <w:t xml:space="preserve">For example, self-employed workers might systematically under-report earnings, which could lead to an observed self-employed penalty even when none </w:t>
      </w:r>
      <w:r w:rsidRPr="001723C2">
        <w:rPr>
          <w:rFonts w:ascii="Times New Roman" w:hAnsi="Times New Roman" w:cs="Times New Roman"/>
          <w:sz w:val="24"/>
          <w:szCs w:val="24"/>
        </w:rPr>
        <w:t>exists</w:t>
      </w:r>
      <w:r w:rsidR="00C162E7" w:rsidRPr="001723C2">
        <w:rPr>
          <w:rFonts w:ascii="Times New Roman" w:hAnsi="Times New Roman" w:cs="Times New Roman"/>
          <w:sz w:val="24"/>
          <w:szCs w:val="24"/>
        </w:rPr>
        <w:t xml:space="preserve"> </w:t>
      </w:r>
      <w:r w:rsidR="001723C2" w:rsidRPr="001723C2">
        <w:rPr>
          <w:rFonts w:ascii="Times New Roman" w:hAnsi="Times New Roman" w:cs="Times New Roman"/>
          <w:sz w:val="24"/>
          <w:szCs w:val="24"/>
        </w:rPr>
        <w:t xml:space="preserve">(Hurst, Li and Pugsley, 2010). </w:t>
      </w:r>
      <w:r w:rsidRPr="001723C2">
        <w:rPr>
          <w:rFonts w:ascii="Times New Roman" w:hAnsi="Times New Roman" w:cs="Times New Roman"/>
          <w:sz w:val="24"/>
          <w:szCs w:val="24"/>
        </w:rPr>
        <w:t>On the other hand, the self-reported earning</w:t>
      </w:r>
      <w:r w:rsidRPr="00FD4B34">
        <w:rPr>
          <w:rFonts w:ascii="Times New Roman" w:hAnsi="Times New Roman" w:cs="Times New Roman"/>
          <w:sz w:val="24"/>
          <w:szCs w:val="24"/>
        </w:rPr>
        <w:t>s of employees include only returns to labor, while the self-reported earnings of the self-employed may also include returns to capital</w:t>
      </w:r>
      <w:r w:rsidR="00775E67">
        <w:rPr>
          <w:rFonts w:ascii="Times New Roman" w:hAnsi="Times New Roman" w:cs="Times New Roman"/>
          <w:sz w:val="24"/>
          <w:szCs w:val="24"/>
        </w:rPr>
        <w:t>, as well as the</w:t>
      </w:r>
      <w:r w:rsidRPr="00FD4B34">
        <w:rPr>
          <w:rFonts w:ascii="Times New Roman" w:hAnsi="Times New Roman" w:cs="Times New Roman"/>
          <w:sz w:val="24"/>
          <w:szCs w:val="24"/>
        </w:rPr>
        <w:t xml:space="preserve"> returns to the risk of entrepreneursh</w:t>
      </w:r>
      <w:r w:rsidR="00775E67">
        <w:rPr>
          <w:rFonts w:ascii="Times New Roman" w:hAnsi="Times New Roman" w:cs="Times New Roman"/>
          <w:sz w:val="24"/>
          <w:szCs w:val="24"/>
        </w:rPr>
        <w:t xml:space="preserve">ip. Failing to account for this may </w:t>
      </w:r>
      <w:r w:rsidRPr="00FD4B34">
        <w:rPr>
          <w:rFonts w:ascii="Times New Roman" w:hAnsi="Times New Roman" w:cs="Times New Roman"/>
          <w:sz w:val="24"/>
          <w:szCs w:val="24"/>
        </w:rPr>
        <w:t xml:space="preserve">overestimate the self-employment </w:t>
      </w:r>
      <w:r w:rsidR="00775E67">
        <w:rPr>
          <w:rFonts w:ascii="Times New Roman" w:hAnsi="Times New Roman" w:cs="Times New Roman"/>
          <w:sz w:val="24"/>
          <w:szCs w:val="24"/>
        </w:rPr>
        <w:t xml:space="preserve">earnings premium. </w:t>
      </w:r>
      <w:r w:rsidRPr="00FD4B34">
        <w:rPr>
          <w:rFonts w:ascii="Times New Roman" w:hAnsi="Times New Roman" w:cs="Times New Roman"/>
          <w:sz w:val="24"/>
          <w:szCs w:val="24"/>
        </w:rPr>
        <w:t xml:space="preserve"> Further</w:t>
      </w:r>
      <w:r>
        <w:rPr>
          <w:rFonts w:ascii="Times New Roman" w:hAnsi="Times New Roman" w:cs="Times New Roman"/>
          <w:sz w:val="24"/>
          <w:szCs w:val="24"/>
        </w:rPr>
        <w:t>more, wage employees often do not</w:t>
      </w:r>
      <w:r w:rsidRPr="00FD4B34">
        <w:rPr>
          <w:rFonts w:ascii="Times New Roman" w:hAnsi="Times New Roman" w:cs="Times New Roman"/>
          <w:sz w:val="24"/>
          <w:szCs w:val="24"/>
        </w:rPr>
        <w:t xml:space="preserve"> include the value of non-wage benefits</w:t>
      </w:r>
      <w:r w:rsidR="00050185">
        <w:rPr>
          <w:rFonts w:ascii="Times New Roman" w:hAnsi="Times New Roman" w:cs="Times New Roman"/>
          <w:sz w:val="24"/>
          <w:szCs w:val="24"/>
        </w:rPr>
        <w:t>, such as firms’ contribution to pensions, sick pay, severance pay, and health care,</w:t>
      </w:r>
      <w:r w:rsidRPr="00FD4B34">
        <w:rPr>
          <w:rFonts w:ascii="Times New Roman" w:hAnsi="Times New Roman" w:cs="Times New Roman"/>
          <w:sz w:val="24"/>
          <w:szCs w:val="24"/>
        </w:rPr>
        <w:t xml:space="preserve"> in their reported earnings. </w:t>
      </w:r>
      <w:r w:rsidR="00775E67">
        <w:rPr>
          <w:rFonts w:ascii="Times New Roman" w:hAnsi="Times New Roman" w:cs="Times New Roman"/>
          <w:sz w:val="24"/>
          <w:szCs w:val="24"/>
        </w:rPr>
        <w:t>In the competitive labor market described above, s</w:t>
      </w:r>
      <w:r w:rsidRPr="00FD4B34">
        <w:rPr>
          <w:rFonts w:ascii="Times New Roman" w:hAnsi="Times New Roman" w:cs="Times New Roman"/>
          <w:sz w:val="24"/>
          <w:szCs w:val="24"/>
        </w:rPr>
        <w:t xml:space="preserve">elf-employment earnings </w:t>
      </w:r>
      <w:r w:rsidR="00775E67">
        <w:rPr>
          <w:rFonts w:ascii="Times New Roman" w:hAnsi="Times New Roman" w:cs="Times New Roman"/>
          <w:sz w:val="24"/>
          <w:szCs w:val="24"/>
        </w:rPr>
        <w:t xml:space="preserve">would </w:t>
      </w:r>
      <w:r w:rsidRPr="00FD4B34">
        <w:rPr>
          <w:rFonts w:ascii="Times New Roman" w:hAnsi="Times New Roman" w:cs="Times New Roman"/>
          <w:sz w:val="24"/>
          <w:szCs w:val="24"/>
        </w:rPr>
        <w:t>include compensation for the</w:t>
      </w:r>
      <w:r w:rsidR="00050185">
        <w:rPr>
          <w:rFonts w:ascii="Times New Roman" w:hAnsi="Times New Roman" w:cs="Times New Roman"/>
          <w:sz w:val="24"/>
          <w:szCs w:val="24"/>
        </w:rPr>
        <w:t>se</w:t>
      </w:r>
      <w:r w:rsidRPr="00FD4B34">
        <w:rPr>
          <w:rFonts w:ascii="Times New Roman" w:hAnsi="Times New Roman" w:cs="Times New Roman"/>
          <w:sz w:val="24"/>
          <w:szCs w:val="24"/>
        </w:rPr>
        <w:t xml:space="preserve"> </w:t>
      </w:r>
      <w:r w:rsidR="00775E67">
        <w:rPr>
          <w:rFonts w:ascii="Times New Roman" w:hAnsi="Times New Roman" w:cs="Times New Roman"/>
          <w:sz w:val="24"/>
          <w:szCs w:val="24"/>
        </w:rPr>
        <w:t xml:space="preserve">foregone non-wage </w:t>
      </w:r>
      <w:r w:rsidR="00050185">
        <w:rPr>
          <w:rFonts w:ascii="Times New Roman" w:hAnsi="Times New Roman" w:cs="Times New Roman"/>
          <w:sz w:val="24"/>
          <w:szCs w:val="24"/>
        </w:rPr>
        <w:t>benefits</w:t>
      </w:r>
      <w:r w:rsidRPr="00FD4B34">
        <w:rPr>
          <w:rFonts w:ascii="Times New Roman" w:hAnsi="Times New Roman" w:cs="Times New Roman"/>
          <w:sz w:val="24"/>
          <w:szCs w:val="24"/>
        </w:rPr>
        <w:t xml:space="preserve"> </w:t>
      </w:r>
      <w:r w:rsidR="00A12B41" w:rsidRPr="00FD4B34">
        <w:rPr>
          <w:rFonts w:ascii="Times New Roman" w:hAnsi="Times New Roman" w:cs="Times New Roman"/>
          <w:sz w:val="24"/>
          <w:szCs w:val="24"/>
        </w:rPr>
        <w:fldChar w:fldCharType="begin"/>
      </w:r>
      <w:r w:rsidRPr="00FD4B34">
        <w:rPr>
          <w:rFonts w:ascii="Times New Roman" w:hAnsi="Times New Roman" w:cs="Times New Roman"/>
          <w:sz w:val="24"/>
          <w:szCs w:val="24"/>
        </w:rPr>
        <w:instrText xml:space="preserve"> ADDIN ZOTERO_ITEM CSL_CITATION {"citationID":"gn7u7Erw","properties":{"formattedCitation":"(Meghir, Narita, and Robin 2012)","plainCitation":"(Meghir, Narita, and Robin 2012)"},"citationItems":[{"id":331,"uris":["http://zotero.org/users/1270701/items/4SVNV7K8"],"uri":["http://zotero.org/users/1270701/items/4SVNV7K8"],"itemData":{"id":331,"type":"article-journal","title":"Informality in developing countries","container-title":"NBER Working Paper No. 18347","source":"Google Scholar","author":[{"family":"Meghir","given":"Costas"},{"family":"Narita","given":"Renata"},{"family":"Robin","given":"Jean-Marc"}],"issued":{"date-parts":[["2012"]]},"accessed":{"date-parts":[["2013",3,21]]}}}],"schema":"https://github.com/citation-style-language/schema/raw/master/csl-citation.json"} </w:instrText>
      </w:r>
      <w:r w:rsidR="00A12B41" w:rsidRPr="00FD4B34">
        <w:rPr>
          <w:rFonts w:ascii="Times New Roman" w:hAnsi="Times New Roman" w:cs="Times New Roman"/>
          <w:sz w:val="24"/>
          <w:szCs w:val="24"/>
        </w:rPr>
        <w:fldChar w:fldCharType="separate"/>
      </w:r>
      <w:r w:rsidRPr="00FD4B34">
        <w:rPr>
          <w:rFonts w:ascii="Times New Roman" w:hAnsi="Times New Roman" w:cs="Times New Roman"/>
          <w:noProof/>
          <w:sz w:val="24"/>
          <w:szCs w:val="24"/>
        </w:rPr>
        <w:t>(Meghir et a. 2012)</w:t>
      </w:r>
      <w:r w:rsidR="00A12B41" w:rsidRPr="00FD4B34">
        <w:rPr>
          <w:rFonts w:ascii="Times New Roman" w:hAnsi="Times New Roman" w:cs="Times New Roman"/>
          <w:sz w:val="24"/>
          <w:szCs w:val="24"/>
        </w:rPr>
        <w:fldChar w:fldCharType="end"/>
      </w:r>
      <w:r w:rsidR="00050185">
        <w:rPr>
          <w:rFonts w:ascii="Times New Roman" w:hAnsi="Times New Roman" w:cs="Times New Roman"/>
          <w:sz w:val="24"/>
          <w:szCs w:val="24"/>
        </w:rPr>
        <w:t>, which would lead the estimates to</w:t>
      </w:r>
      <w:r w:rsidRPr="00FD4B34">
        <w:rPr>
          <w:rFonts w:ascii="Times New Roman" w:hAnsi="Times New Roman" w:cs="Times New Roman"/>
          <w:sz w:val="24"/>
          <w:szCs w:val="24"/>
        </w:rPr>
        <w:t xml:space="preserve"> overestimate the self-employment premium. </w:t>
      </w:r>
    </w:p>
    <w:p w:rsidR="0032341D" w:rsidRDefault="00FD4B34" w:rsidP="00BE7E89">
      <w:pPr>
        <w:spacing w:before="100" w:beforeAutospacing="1" w:after="100" w:afterAutospacing="1" w:line="240" w:lineRule="auto"/>
        <w:rPr>
          <w:rFonts w:ascii="Times New Roman" w:eastAsia="MS Mincho" w:hAnsi="Times New Roman" w:cs="Times New Roman"/>
          <w:sz w:val="24"/>
          <w:szCs w:val="24"/>
        </w:rPr>
      </w:pPr>
      <w:r w:rsidRPr="00FD4B34">
        <w:rPr>
          <w:rFonts w:ascii="Times New Roman" w:hAnsi="Times New Roman" w:cs="Times New Roman"/>
          <w:sz w:val="24"/>
          <w:szCs w:val="24"/>
        </w:rPr>
        <w:t xml:space="preserve">Other explanations </w:t>
      </w:r>
      <w:r w:rsidR="002C2CF4">
        <w:rPr>
          <w:rFonts w:ascii="Times New Roman" w:hAnsi="Times New Roman" w:cs="Times New Roman"/>
          <w:sz w:val="24"/>
          <w:szCs w:val="24"/>
        </w:rPr>
        <w:t>for a persistent earnings</w:t>
      </w:r>
      <w:r w:rsidRPr="00FD4B34">
        <w:rPr>
          <w:rFonts w:ascii="Times New Roman" w:hAnsi="Times New Roman" w:cs="Times New Roman"/>
          <w:sz w:val="24"/>
          <w:szCs w:val="24"/>
        </w:rPr>
        <w:t xml:space="preserve"> differential between the self-employed and employees must explain why workers </w:t>
      </w:r>
      <w:r w:rsidR="00775E67">
        <w:rPr>
          <w:rFonts w:ascii="Times New Roman" w:hAnsi="Times New Roman" w:cs="Times New Roman"/>
          <w:sz w:val="24"/>
          <w:szCs w:val="24"/>
        </w:rPr>
        <w:t>fail to move</w:t>
      </w:r>
      <w:r w:rsidRPr="00FD4B34">
        <w:rPr>
          <w:rFonts w:ascii="Times New Roman" w:hAnsi="Times New Roman" w:cs="Times New Roman"/>
          <w:sz w:val="24"/>
          <w:szCs w:val="24"/>
        </w:rPr>
        <w:t xml:space="preserve"> from one sector to another in response to a systematic earnings difference between sectors. The</w:t>
      </w:r>
      <w:r w:rsidRPr="00FD4B34">
        <w:rPr>
          <w:rFonts w:ascii="Times New Roman" w:eastAsia="MS Mincho" w:hAnsi="Times New Roman" w:cs="Times New Roman"/>
          <w:sz w:val="24"/>
          <w:szCs w:val="24"/>
        </w:rPr>
        <w:t xml:space="preserve"> traditional view of self-employment in developing economies</w:t>
      </w:r>
      <w:r w:rsidR="002C2CF4">
        <w:rPr>
          <w:rFonts w:ascii="Times New Roman" w:eastAsia="MS Mincho" w:hAnsi="Times New Roman" w:cs="Times New Roman"/>
          <w:sz w:val="24"/>
          <w:szCs w:val="24"/>
        </w:rPr>
        <w:t xml:space="preserve"> associates self-employment with</w:t>
      </w:r>
      <w:r w:rsidRPr="00FD4B34">
        <w:rPr>
          <w:rFonts w:ascii="Times New Roman" w:eastAsia="MS Mincho" w:hAnsi="Times New Roman" w:cs="Times New Roman"/>
          <w:sz w:val="24"/>
          <w:szCs w:val="24"/>
        </w:rPr>
        <w:t xml:space="preserve"> informality with</w:t>
      </w:r>
      <w:r w:rsidR="002C2CF4">
        <w:rPr>
          <w:rFonts w:ascii="Times New Roman" w:eastAsia="MS Mincho" w:hAnsi="Times New Roman" w:cs="Times New Roman"/>
          <w:sz w:val="24"/>
          <w:szCs w:val="24"/>
        </w:rPr>
        <w:t>in</w:t>
      </w:r>
      <w:r w:rsidRPr="00FD4B34">
        <w:rPr>
          <w:rFonts w:ascii="Times New Roman" w:eastAsia="MS Mincho" w:hAnsi="Times New Roman" w:cs="Times New Roman"/>
          <w:sz w:val="24"/>
          <w:szCs w:val="24"/>
        </w:rPr>
        <w:t xml:space="preserve"> a segmented or dualistic labor market where formal sector jobs are restricted by minimum wage, tax laws and labor market regulations that limit the growth of employment in the formal sector.  Key to this view is that </w:t>
      </w:r>
      <w:r w:rsidR="00281BED">
        <w:rPr>
          <w:rFonts w:ascii="Times New Roman" w:eastAsia="MS Mincho" w:hAnsi="Times New Roman" w:cs="Times New Roman"/>
          <w:sz w:val="24"/>
          <w:szCs w:val="24"/>
        </w:rPr>
        <w:t xml:space="preserve">either </w:t>
      </w:r>
      <w:r w:rsidRPr="00FD4B34">
        <w:rPr>
          <w:rFonts w:ascii="Times New Roman" w:eastAsia="MS Mincho" w:hAnsi="Times New Roman" w:cs="Times New Roman"/>
          <w:sz w:val="24"/>
          <w:szCs w:val="24"/>
        </w:rPr>
        <w:t xml:space="preserve">government regulations, especially labor market regulations, </w:t>
      </w:r>
      <w:r w:rsidR="00281BED">
        <w:rPr>
          <w:rFonts w:ascii="Times New Roman" w:eastAsia="MS Mincho" w:hAnsi="Times New Roman" w:cs="Times New Roman"/>
          <w:sz w:val="24"/>
          <w:szCs w:val="24"/>
        </w:rPr>
        <w:t>or efficiency wages</w:t>
      </w:r>
      <w:r w:rsidR="00D81FF1">
        <w:rPr>
          <w:rFonts w:ascii="Times New Roman" w:eastAsia="MS Mincho" w:hAnsi="Times New Roman" w:cs="Times New Roman"/>
          <w:sz w:val="24"/>
          <w:szCs w:val="24"/>
        </w:rPr>
        <w:t>,</w:t>
      </w:r>
      <w:r w:rsidR="00281BED">
        <w:rPr>
          <w:rFonts w:ascii="Times New Roman" w:eastAsia="MS Mincho" w:hAnsi="Times New Roman" w:cs="Times New Roman"/>
          <w:sz w:val="24"/>
          <w:szCs w:val="24"/>
        </w:rPr>
        <w:t xml:space="preserve"> </w:t>
      </w:r>
      <w:r w:rsidRPr="00FD4B34">
        <w:rPr>
          <w:rFonts w:ascii="Times New Roman" w:eastAsia="MS Mincho" w:hAnsi="Times New Roman" w:cs="Times New Roman"/>
          <w:sz w:val="24"/>
          <w:szCs w:val="24"/>
        </w:rPr>
        <w:t>limit the availability of formal sector employment</w:t>
      </w:r>
      <w:r w:rsidR="00972D2A">
        <w:rPr>
          <w:rFonts w:ascii="Times New Roman" w:eastAsia="MS Mincho" w:hAnsi="Times New Roman" w:cs="Times New Roman"/>
          <w:sz w:val="24"/>
          <w:szCs w:val="24"/>
        </w:rPr>
        <w:t xml:space="preserve"> and make it difficult for non-formal sector workers to compete for formal sector jobs.  That is, some workers are “excluded” from the formal sector by labor market regulations or efficiency wages. Limiting competition from these “excluded” workers keeps the wages of formal sector workers above the equilibrium wage in the excluded sectors, resulting in wage penalties for the excluded workers. </w:t>
      </w:r>
      <w:r w:rsidRPr="00FD4B34">
        <w:rPr>
          <w:rFonts w:ascii="Times New Roman" w:eastAsia="MS Mincho" w:hAnsi="Times New Roman" w:cs="Times New Roman"/>
          <w:sz w:val="24"/>
          <w:szCs w:val="24"/>
        </w:rPr>
        <w:t xml:space="preserve"> The dualistic labor market view subscribes to the notion that informality stems from an imbalance between high population growth and the slow growth of “good” formal </w:t>
      </w:r>
      <w:r w:rsidR="00281BED">
        <w:rPr>
          <w:rFonts w:ascii="Times New Roman" w:eastAsia="MS Mincho" w:hAnsi="Times New Roman" w:cs="Times New Roman"/>
          <w:sz w:val="24"/>
          <w:szCs w:val="24"/>
        </w:rPr>
        <w:t>jobs</w:t>
      </w:r>
      <w:r w:rsidRPr="00FD4B34">
        <w:rPr>
          <w:rFonts w:ascii="Times New Roman" w:eastAsia="MS Mincho" w:hAnsi="Times New Roman" w:cs="Times New Roman"/>
          <w:sz w:val="24"/>
          <w:szCs w:val="24"/>
        </w:rPr>
        <w:t xml:space="preserve"> </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{"citationID":"Ij2zJpDj","properties":{"formattedCitation":"(Fields 2005)","plainCitation":"(Fields 2005)"},"citationItems":[{"id":203,"uris":["http://zotero.org/users/1270701/items/E5TMBGGU"],"uri":["http://zotero.org/users/1270701/items/E5TMBGGU"],"itemData":{"id":203,"type":"article-journal","title":"A guide to multisector labor market models","container-title":"World Bank, Social Protection Working Paper No. 0505","source":"Google Scholar","author":[{"family":"Fields","given":"G. S."}],"issued":{"date-parts":[["2005"]]},"accessed":{"date-parts":[["2013",2,19]]}}}],"schema":"https://github.com/citation-style-language/schema/raw/master/csl-citation.json"}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w:t>
      </w:r>
      <w:r w:rsidR="00B4521A">
        <w:rPr>
          <w:rFonts w:ascii="Times New Roman" w:eastAsia="MS Mincho" w:hAnsi="Times New Roman" w:cs="Times New Roman"/>
          <w:noProof/>
          <w:sz w:val="24"/>
          <w:szCs w:val="24"/>
        </w:rPr>
        <w:t xml:space="preserve">Harris and Todaro, 1970; </w:t>
      </w:r>
      <w:r w:rsidRPr="00FD4B34">
        <w:rPr>
          <w:rFonts w:ascii="Times New Roman" w:eastAsia="MS Mincho" w:hAnsi="Times New Roman" w:cs="Times New Roman"/>
          <w:noProof/>
          <w:sz w:val="24"/>
          <w:szCs w:val="24"/>
        </w:rPr>
        <w:t>Fields 2005</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{"citationID":"z3M8Tl13","properties":{"formattedCitation":"(G. S. Fields 2009)","plainCitation":"(G. S. Fields 2009)","dontUpdate":true},"citationItems":[{"id":107,"uris":["http://zotero.org/users/1270701/items/627AJSUQ"],"uri":["http://zotero.org/users/1270701/items/627AJSUQ"],"itemData":{"id":107,"type":"chapter","title":"Segmented labor market models in developing countries","container-title":"The Oxford Handbook of Philosophy of Economics","publisher":"Oxford University Press","publisher-place":"New York","page":"476–510","source":"Google Scholar","event-place":"New York","author":[{"family":"Fields","given":"G. S."}],"issued":{"date-parts":[["2009"]]},"accessed":{"date-parts":[["2013",2,6]]}}}],"schema":"https://github.com/citation-style-language/schema/raw/master/csl-citation.json"}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 xml:space="preserve"> 2009</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 xml:space="preserve">; </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{"citationID":"7SVAIqdS","properties":{"formattedCitation":"(Tokman 1978)","plainCitation":"(Tokman 1978)","dontUpdate":true},"citationItems":[{"id":318,"uris":["http://zotero.org/users/1270701/items/RSIQDHQV"],"uri":["http://zotero.org/users/1270701/items/RSIQDHQV"],"itemData":{"id":318,"type":"article-journal","title":"An exploration into the nature of informal—formal sector relationships","container-title":"World Development","page":"1065–1075","volume":"6","issue":"9","source":"Google Scholar","author":[{"family":"Tokman","given":"Victor E."}],"issued":{"date-parts":[["1978"]]},"accessed":{"date-parts":[["2013",3,21]]}}}],"schema":"https://github.com/citation-style-language/schema/raw/master/csl-citation.json"}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Tokman 1978</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 xml:space="preserve">; </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{"citationID":"0EQEJ4ZK","properties":{"formattedCitation":"(De Mel, McKenzie, &amp; Woodruff, 2010)","plainCitation":"(De Mel, McKenzie, &amp; Woodruff, 2010)","dontUpdate":true},"citationItems":[{"id":189,"uris":["http://zotero.org/users/1270701/items/DF6UUCXG"],"uri":["http://zotero.org/users/1270701/items/DF6UUCXG"],"itemData":{"id":189,"type":"chapter","title":"Who are the Microenterprise Owners? Evidence from Sri Lanka on Tokman versus De Soto","container-title":"International Differences in Entrepreneurship","publisher":"University of Chicago Press","page":"63–87","source":"Google Scholar","shortTitle":"Who are the Microenterprise Owners?","author":[{"family":"De Mel","given":"Suresh"},{"family":"McKenzie","given":"David"},{"family":"Woodruff","given":"Christopher"}],"issued":{"date-parts":[["2010"]]},"accessed":{"date-parts":[["2013",2,14]]}}}],"schema":"https://github.com/citation-style-language/schema/raw/master/csl-citation.json"}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De Mel et al. 2010</w:t>
      </w:r>
      <w:r w:rsidR="002C2CF4">
        <w:rPr>
          <w:rFonts w:ascii="Times New Roman" w:eastAsia="MS Mincho" w:hAnsi="Times New Roman" w:cs="Times New Roman"/>
          <w:noProof/>
          <w:sz w:val="24"/>
          <w:szCs w:val="24"/>
        </w:rPr>
        <w:t>;</w:t>
      </w:r>
      <w:r w:rsidRPr="00FD4B34">
        <w:rPr>
          <w:rFonts w:ascii="Times New Roman" w:eastAsia="MS Mincho" w:hAnsi="Times New Roman" w:cs="Times New Roman"/>
          <w:noProof/>
          <w:sz w:val="24"/>
          <w:szCs w:val="24"/>
        </w:rPr>
        <w:t>)</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 This view argues that workers unable to find adequate employment opportunities in the formal sector are forced to take employment</w:t>
      </w:r>
      <w:r w:rsidR="002C2CF4">
        <w:rPr>
          <w:rFonts w:ascii="Times New Roman" w:eastAsia="MS Mincho" w:hAnsi="Times New Roman" w:cs="Times New Roman"/>
          <w:sz w:val="24"/>
          <w:szCs w:val="24"/>
        </w:rPr>
        <w:t xml:space="preserve"> as self-employed wo</w:t>
      </w:r>
      <w:r w:rsidR="00B4521A">
        <w:rPr>
          <w:rFonts w:ascii="Times New Roman" w:eastAsia="MS Mincho" w:hAnsi="Times New Roman" w:cs="Times New Roman"/>
          <w:sz w:val="24"/>
          <w:szCs w:val="24"/>
        </w:rPr>
        <w:t>r</w:t>
      </w:r>
      <w:r w:rsidR="002C2CF4">
        <w:rPr>
          <w:rFonts w:ascii="Times New Roman" w:eastAsia="MS Mincho" w:hAnsi="Times New Roman" w:cs="Times New Roman"/>
          <w:sz w:val="24"/>
          <w:szCs w:val="24"/>
        </w:rPr>
        <w:t>kers</w:t>
      </w:r>
      <w:r w:rsidRPr="00FD4B34">
        <w:rPr>
          <w:rFonts w:ascii="Times New Roman" w:eastAsia="MS Mincho" w:hAnsi="Times New Roman" w:cs="Times New Roman"/>
          <w:sz w:val="24"/>
          <w:szCs w:val="24"/>
        </w:rPr>
        <w:t xml:space="preserve"> in the low paid, marginal informal sector. </w:t>
      </w:r>
    </w:p>
    <w:p w:rsidR="0032341D" w:rsidRDefault="00FD4B34" w:rsidP="00BE7E89">
      <w:pPr>
        <w:spacing w:before="100" w:beforeAutospacing="1" w:after="100" w:afterAutospacing="1" w:line="240" w:lineRule="auto"/>
        <w:rPr>
          <w:rFonts w:ascii="Times New Roman" w:eastAsia="MS Mincho" w:hAnsi="Times New Roman" w:cs="Times New Roman"/>
          <w:sz w:val="24"/>
          <w:szCs w:val="24"/>
        </w:rPr>
      </w:pPr>
      <w:r w:rsidRPr="00FD4B34">
        <w:rPr>
          <w:rFonts w:ascii="Times New Roman" w:eastAsia="Times New Roman" w:hAnsi="Times New Roman" w:cs="Times New Roman"/>
          <w:sz w:val="24"/>
          <w:szCs w:val="24"/>
        </w:rPr>
        <w:t xml:space="preserve">One </w:t>
      </w:r>
      <w:r w:rsidRPr="00FD4B34">
        <w:rPr>
          <w:rFonts w:ascii="Times New Roman" w:eastAsia="MS Mincho" w:hAnsi="Times New Roman" w:cs="Times New Roman"/>
          <w:sz w:val="24"/>
          <w:szCs w:val="24"/>
        </w:rPr>
        <w:t>distinguishing feature of l</w:t>
      </w:r>
      <w:r w:rsidR="002C2CF4">
        <w:rPr>
          <w:rFonts w:ascii="Times New Roman" w:eastAsia="MS Mincho" w:hAnsi="Times New Roman" w:cs="Times New Roman"/>
          <w:sz w:val="24"/>
          <w:szCs w:val="24"/>
        </w:rPr>
        <w:t>abor market segmentation is earnings</w:t>
      </w:r>
      <w:r w:rsidRPr="00FD4B34">
        <w:rPr>
          <w:rFonts w:ascii="Times New Roman" w:eastAsia="MS Mincho" w:hAnsi="Times New Roman" w:cs="Times New Roman"/>
          <w:sz w:val="24"/>
          <w:szCs w:val="24"/>
        </w:rPr>
        <w:t xml:space="preserve"> differentials; an earnings gap between informal sector workers and equally-qualified formal wage and </w:t>
      </w:r>
      <w:r w:rsidRPr="00FD4B34">
        <w:rPr>
          <w:rFonts w:ascii="Times New Roman" w:eastAsia="MS Mincho" w:hAnsi="Times New Roman" w:cs="Times New Roman"/>
          <w:sz w:val="24"/>
          <w:szCs w:val="24"/>
        </w:rPr>
        <w:lastRenderedPageBreak/>
        <w:t xml:space="preserve">salaried employees which has often been interpreted as a measure of the degree of labor market segmentation </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{"citationID":"ocgnJnOx","properties":{"formattedCitation":"(Schultz 1961)","plainCitation":"(Schultz 1961)"},"citationItems":[{"id":206,"uris":["http://zotero.org/users/1270701/items/RNI2X96B"],"uri":["http://zotero.org/users/1270701/items/RNI2X96B"],"itemData":{"id":206,"type":"article-journal","title":"Investment in human capital","container-title":"The American Economic Review","page":"1–17","volume":"51","issue":"1","source":"Google Scholar","author":[{"family":"Schultz","given":"Theodore W."}],"issued":{"date-parts":[["1961"]]},"accessed":{"date-parts":[["2013",2,19]]}}}],"schema":"https://github.com/citation-style-language/schema/raw/master/csl-citation.json"}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 xml:space="preserve">(Schultz 1961; </w:t>
      </w:r>
      <w:r w:rsidR="00A12B41" w:rsidRPr="00FD4B34">
        <w:rPr>
          <w:rFonts w:ascii="Times New Roman" w:eastAsia="MS Mincho" w:hAnsi="Times New Roman" w:cs="Times New Roman"/>
          <w:sz w:val="24"/>
          <w:szCs w:val="24"/>
        </w:rPr>
        <w:fldChar w:fldCharType="end"/>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{"citationID":"Pp5zejAb","properties":{"formattedCitation":"(Becker 1962)","plainCitation":"(Becker 1962)"},"citationItems":[{"id":209,"uris":["http://zotero.org/users/1270701/items/ZUNI7NH8"],"uri":["http://zotero.org/users/1270701/items/ZUNI7NH8"],"itemData":{"id":209,"type":"article-journal","title":"Investment in human capital: a theoretical analysis","container-title":"The journal of political economy","page":"9–49","volume":"70","issue":"5","source":"Google Scholar","shortTitle":"Investment in human capital","author":[{"family":"Becker","given":"Gary S."}],"issued":{"date-parts":[["1962"]]},"accessed":{"date-parts":[["2013",2,19]]}}}],"schema":"https://github.com/citation-style-language/schema/raw/master/csl-citation.json"}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Becker 1962;</w:t>
      </w:r>
      <w:r w:rsidR="00A12B41" w:rsidRPr="00FD4B34">
        <w:rPr>
          <w:rFonts w:ascii="Times New Roman" w:eastAsia="MS Mincho" w:hAnsi="Times New Roman" w:cs="Times New Roman"/>
          <w:sz w:val="24"/>
          <w:szCs w:val="24"/>
        </w:rPr>
        <w:fldChar w:fldCharType="end"/>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{"citationID":"AOqP11Rq","properties":{"formattedCitation":"(Mincer 1962)","plainCitation":"(Mincer 1962)"},"citationItems":[{"id":212,"uris":["http://zotero.org/users/1270701/items/H3IN2ETI"],"uri":["http://zotero.org/users/1270701/items/H3IN2ETI"],"itemData":{"id":212,"type":"article-journal","title":"On-the-job training: Costs, returns, and some implications","container-title":"The Journal of Political Economy","page":"50–79","volume":"70","issue":"5","source":"Google Scholar","shortTitle":"On-the-job training","author":[{"family":"Mincer","given":"Jacob"}],"issued":{"date-parts":[["1962"]]},"accessed":{"date-parts":[["2013",2,19]]}}}],"schema":"https://github.com/citation-style-language/schema/raw/master/csl-citation.json"}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 xml:space="preserve"> Mincer 1962)</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 xml:space="preserve">. For example, Fields (2009) notes, “The distinguishing feature used by Nobel laureates Arthur Lewis (1954) and Simon Kuznets </w:t>
      </w:r>
      <w:r w:rsidR="00A12B41" w:rsidRPr="00FD4B34">
        <w:rPr>
          <w:rFonts w:ascii="Times New Roman" w:eastAsia="MS Mincho" w:hAnsi="Times New Roman" w:cs="Times New Roman"/>
          <w:sz w:val="24"/>
          <w:szCs w:val="24"/>
        </w:rPr>
        <w:fldChar w:fldCharType="begin"/>
      </w:r>
      <w:r w:rsidRPr="00FD4B34">
        <w:rPr>
          <w:rFonts w:ascii="Times New Roman" w:eastAsia="MS Mincho" w:hAnsi="Times New Roman" w:cs="Times New Roman"/>
          <w:sz w:val="24"/>
          <w:szCs w:val="24"/>
        </w:rPr>
        <w:instrText xml:space="preserve"> ADDIN ZOTERO_ITEM CSL_CITATION {"citationID":"2jjTs0qx","properties":{"formattedCitation":"(Kuznets 1955)","plainCitation":"(Kuznets 1955)"},"citationItems":[{"id":328,"uris":["http://zotero.org/users/1270701/items/4NBWQWA5"],"uri":["http://zotero.org/users/1270701/items/4NBWQWA5"],"itemData":{"id":328,"type":"article-journal","title":"Economic growth and income inequality","container-title":"The American Economic Review","page":"1–28","volume":"45","issue":"1","source":"Google Scholar","author":[{"family":"Kuznets","given":"Simon"}],"issued":{"date-parts":[["1955"]]},"accessed":{"date-parts":[["2013",3,21]]}}}],"schema":"https://github.com/citation-style-language/schema/raw/master/csl-citation.json"} </w:instrText>
      </w:r>
      <w:r w:rsidR="00A12B41" w:rsidRPr="00FD4B34">
        <w:rPr>
          <w:rFonts w:ascii="Times New Roman" w:eastAsia="MS Mincho" w:hAnsi="Times New Roman" w:cs="Times New Roman"/>
          <w:sz w:val="24"/>
          <w:szCs w:val="24"/>
        </w:rPr>
        <w:fldChar w:fldCharType="separate"/>
      </w:r>
      <w:r w:rsidRPr="00FD4B34">
        <w:rPr>
          <w:rFonts w:ascii="Times New Roman" w:eastAsia="MS Mincho" w:hAnsi="Times New Roman" w:cs="Times New Roman"/>
          <w:noProof/>
          <w:sz w:val="24"/>
          <w:szCs w:val="24"/>
        </w:rPr>
        <w:t>(1955)</w:t>
      </w:r>
      <w:r w:rsidR="00A12B41" w:rsidRPr="00FD4B34">
        <w:rPr>
          <w:rFonts w:ascii="Times New Roman" w:eastAsia="MS Mincho" w:hAnsi="Times New Roman" w:cs="Times New Roman"/>
          <w:sz w:val="24"/>
          <w:szCs w:val="24"/>
        </w:rPr>
        <w:fldChar w:fldCharType="end"/>
      </w:r>
      <w:r w:rsidRPr="00FD4B34">
        <w:rPr>
          <w:rFonts w:ascii="Times New Roman" w:eastAsia="MS Mincho" w:hAnsi="Times New Roman" w:cs="Times New Roman"/>
          <w:sz w:val="24"/>
          <w:szCs w:val="24"/>
        </w:rPr>
        <w:t xml:space="preserve"> as well as other dual economy modelers is the fact that workers earn different wages depending on the sector of the economy in which they are able to find work.”  In this view, self-employment </w:t>
      </w:r>
      <w:r w:rsidR="00972D2A">
        <w:rPr>
          <w:rFonts w:ascii="Times New Roman" w:eastAsia="MS Mincho" w:hAnsi="Times New Roman" w:cs="Times New Roman"/>
          <w:sz w:val="24"/>
          <w:szCs w:val="24"/>
        </w:rPr>
        <w:t>and informality are</w:t>
      </w:r>
      <w:r w:rsidRPr="00FD4B34">
        <w:rPr>
          <w:rFonts w:ascii="Times New Roman" w:eastAsia="MS Mincho" w:hAnsi="Times New Roman" w:cs="Times New Roman"/>
          <w:sz w:val="24"/>
          <w:szCs w:val="24"/>
        </w:rPr>
        <w:t xml:space="preserve"> prevalent in low-income economies because the formal economy is incapable of providing enough good, high-wage jobs. As countries develop, the proportion of workers who are self-employed </w:t>
      </w:r>
      <w:r w:rsidR="00972D2A">
        <w:rPr>
          <w:rFonts w:ascii="Times New Roman" w:eastAsia="MS Mincho" w:hAnsi="Times New Roman" w:cs="Times New Roman"/>
          <w:sz w:val="24"/>
          <w:szCs w:val="24"/>
        </w:rPr>
        <w:t xml:space="preserve">and informal employees </w:t>
      </w:r>
      <w:r w:rsidRPr="00FD4B34">
        <w:rPr>
          <w:rFonts w:ascii="Times New Roman" w:eastAsia="MS Mincho" w:hAnsi="Times New Roman" w:cs="Times New Roman"/>
          <w:sz w:val="24"/>
          <w:szCs w:val="24"/>
        </w:rPr>
        <w:t>falls</w:t>
      </w:r>
      <w:r w:rsidR="00972D2A">
        <w:rPr>
          <w:rFonts w:ascii="Times New Roman" w:eastAsia="MS Mincho" w:hAnsi="Times New Roman" w:cs="Times New Roman"/>
          <w:sz w:val="24"/>
          <w:szCs w:val="24"/>
        </w:rPr>
        <w:t>,</w:t>
      </w:r>
      <w:r w:rsidRPr="00FD4B34">
        <w:rPr>
          <w:rFonts w:ascii="Times New Roman" w:eastAsia="MS Mincho" w:hAnsi="Times New Roman" w:cs="Times New Roman"/>
          <w:sz w:val="24"/>
          <w:szCs w:val="24"/>
        </w:rPr>
        <w:t xml:space="preserve"> and the wage differential between the self-employed and </w:t>
      </w:r>
      <w:r w:rsidR="00972D2A">
        <w:rPr>
          <w:rFonts w:ascii="Times New Roman" w:eastAsia="MS Mincho" w:hAnsi="Times New Roman" w:cs="Times New Roman"/>
          <w:sz w:val="24"/>
          <w:szCs w:val="24"/>
        </w:rPr>
        <w:t xml:space="preserve">informal </w:t>
      </w:r>
      <w:r w:rsidRPr="00FD4B34">
        <w:rPr>
          <w:rFonts w:ascii="Times New Roman" w:eastAsia="MS Mincho" w:hAnsi="Times New Roman" w:cs="Times New Roman"/>
          <w:sz w:val="24"/>
          <w:szCs w:val="24"/>
        </w:rPr>
        <w:t xml:space="preserve">employees </w:t>
      </w:r>
      <w:r w:rsidR="00972D2A">
        <w:rPr>
          <w:rFonts w:ascii="Times New Roman" w:eastAsia="MS Mincho" w:hAnsi="Times New Roman" w:cs="Times New Roman"/>
          <w:sz w:val="24"/>
          <w:szCs w:val="24"/>
        </w:rPr>
        <w:t xml:space="preserve">vs. formal employees </w:t>
      </w:r>
      <w:r w:rsidRPr="00FD4B34">
        <w:rPr>
          <w:rFonts w:ascii="Times New Roman" w:eastAsia="MS Mincho" w:hAnsi="Times New Roman" w:cs="Times New Roman"/>
          <w:sz w:val="24"/>
          <w:szCs w:val="24"/>
        </w:rPr>
        <w:t xml:space="preserve">should eventually disappear.  </w:t>
      </w:r>
      <w:r w:rsidR="00281BED">
        <w:rPr>
          <w:rFonts w:ascii="Times New Roman" w:eastAsia="MS Mincho" w:hAnsi="Times New Roman" w:cs="Times New Roman"/>
          <w:sz w:val="24"/>
          <w:szCs w:val="24"/>
        </w:rPr>
        <w:t>Typically</w:t>
      </w:r>
      <w:r w:rsidRPr="00FD4B34">
        <w:rPr>
          <w:rFonts w:ascii="Times New Roman" w:eastAsia="MS Mincho" w:hAnsi="Times New Roman" w:cs="Times New Roman"/>
          <w:sz w:val="24"/>
          <w:szCs w:val="24"/>
        </w:rPr>
        <w:t xml:space="preserve">, in this view regulations </w:t>
      </w:r>
      <w:r w:rsidR="00281BED">
        <w:rPr>
          <w:rFonts w:ascii="Times New Roman" w:eastAsia="MS Mincho" w:hAnsi="Times New Roman" w:cs="Times New Roman"/>
          <w:sz w:val="24"/>
          <w:szCs w:val="24"/>
        </w:rPr>
        <w:t xml:space="preserve">rather than efficiency wages </w:t>
      </w:r>
      <w:r w:rsidRPr="00FD4B34">
        <w:rPr>
          <w:rFonts w:ascii="Times New Roman" w:eastAsia="MS Mincho" w:hAnsi="Times New Roman" w:cs="Times New Roman"/>
          <w:sz w:val="24"/>
          <w:szCs w:val="24"/>
        </w:rPr>
        <w:t xml:space="preserve">are the cause of labor market segmentation, and countries with more restrictive regulations (especially labor market regulations) should exhibit bigger self-employment </w:t>
      </w:r>
      <w:r w:rsidR="00972D2A">
        <w:rPr>
          <w:rFonts w:ascii="Times New Roman" w:eastAsia="MS Mincho" w:hAnsi="Times New Roman" w:cs="Times New Roman"/>
          <w:sz w:val="24"/>
          <w:szCs w:val="24"/>
        </w:rPr>
        <w:t xml:space="preserve">and informal </w:t>
      </w:r>
      <w:r w:rsidRPr="00FD4B34">
        <w:rPr>
          <w:rFonts w:ascii="Times New Roman" w:eastAsia="MS Mincho" w:hAnsi="Times New Roman" w:cs="Times New Roman"/>
          <w:sz w:val="24"/>
          <w:szCs w:val="24"/>
        </w:rPr>
        <w:t xml:space="preserve">wage penalties.  </w:t>
      </w:r>
    </w:p>
    <w:p w:rsidR="0032341D" w:rsidRPr="00D44E24" w:rsidRDefault="002B44D8" w:rsidP="00BE7E89">
      <w:pPr>
        <w:spacing w:before="100" w:beforeAutospacing="1" w:after="100" w:afterAutospacing="1" w:line="240" w:lineRule="auto"/>
        <w:rPr>
          <w:rFonts w:ascii="Times New Roman" w:eastAsia="MS Mincho" w:hAnsi="Times New Roman" w:cs="Times New Roman"/>
          <w:sz w:val="24"/>
          <w:szCs w:val="24"/>
        </w:rPr>
      </w:pPr>
      <w:r w:rsidRPr="00D44E24">
        <w:rPr>
          <w:rFonts w:ascii="Times New Roman" w:eastAsia="MS Mincho" w:hAnsi="Times New Roman" w:cs="Times New Roman"/>
          <w:sz w:val="24"/>
          <w:szCs w:val="24"/>
        </w:rPr>
        <w:t xml:space="preserve">An alternative explanation for why there might be a self-employment earnings penalty that does not rely on segmented labor markets is that workers maximize utility rather than earnings, leading to </w:t>
      </w:r>
      <w:r w:rsidR="00471302">
        <w:rPr>
          <w:rFonts w:ascii="Times New Roman" w:eastAsia="MS Mincho" w:hAnsi="Times New Roman" w:cs="Times New Roman"/>
          <w:sz w:val="24"/>
          <w:szCs w:val="24"/>
        </w:rPr>
        <w:t xml:space="preserve">systematic </w:t>
      </w:r>
      <w:r w:rsidRPr="00D44E24">
        <w:rPr>
          <w:rFonts w:ascii="Times New Roman" w:eastAsia="MS Mincho" w:hAnsi="Times New Roman" w:cs="Times New Roman"/>
          <w:sz w:val="24"/>
          <w:szCs w:val="24"/>
        </w:rPr>
        <w:t xml:space="preserve">compensating wage differentials. For example, if self-employment is more desirable than wage employment for reasons unrelated to earnings, such as greater autonomy and flexibility, we would expect to see a self-employment earnings penalty.  Unlike the labor market segmentation explanation for self-employment wage penalties, the compensating differential explanation suggests that the self-employment wage penalty will be particularly large in more developed countries and among better educated workers, where the opportunity cost of time is higher and therefore the flexibility of self-employment will be valued more. </w:t>
      </w:r>
    </w:p>
    <w:p w:rsidR="0032341D" w:rsidRDefault="00FD4B34" w:rsidP="00BE7E89">
      <w:pPr>
        <w:spacing w:before="100" w:beforeAutospacing="1" w:after="100" w:afterAutospacing="1" w:line="240" w:lineRule="auto"/>
        <w:rPr>
          <w:rFonts w:ascii="Times New Roman" w:hAnsi="Times New Roman" w:cs="Times New Roman"/>
          <w:sz w:val="24"/>
          <w:szCs w:val="24"/>
        </w:rPr>
      </w:pPr>
      <w:r w:rsidRPr="00FD4B34">
        <w:rPr>
          <w:rFonts w:ascii="Times New Roman" w:hAnsi="Times New Roman" w:cs="Times New Roman"/>
          <w:sz w:val="24"/>
          <w:szCs w:val="24"/>
        </w:rPr>
        <w:t xml:space="preserve">A third factor that could lead to </w:t>
      </w:r>
      <w:r w:rsidR="00C22B2E">
        <w:rPr>
          <w:rFonts w:ascii="Times New Roman" w:hAnsi="Times New Roman" w:cs="Times New Roman"/>
          <w:sz w:val="24"/>
          <w:szCs w:val="24"/>
        </w:rPr>
        <w:t>an observed earnings</w:t>
      </w:r>
      <w:r w:rsidRPr="00FD4B34">
        <w:rPr>
          <w:rFonts w:ascii="Times New Roman" w:hAnsi="Times New Roman" w:cs="Times New Roman"/>
          <w:sz w:val="24"/>
          <w:szCs w:val="24"/>
        </w:rPr>
        <w:t xml:space="preserve"> differential between the self-employed and </w:t>
      </w:r>
      <w:r w:rsidR="00972D2A">
        <w:rPr>
          <w:rFonts w:ascii="Times New Roman" w:hAnsi="Times New Roman" w:cs="Times New Roman"/>
          <w:sz w:val="24"/>
          <w:szCs w:val="24"/>
        </w:rPr>
        <w:t xml:space="preserve">informal </w:t>
      </w:r>
      <w:r w:rsidRPr="00FD4B34">
        <w:rPr>
          <w:rFonts w:ascii="Times New Roman" w:hAnsi="Times New Roman" w:cs="Times New Roman"/>
          <w:sz w:val="24"/>
          <w:szCs w:val="24"/>
        </w:rPr>
        <w:t xml:space="preserve">employees </w:t>
      </w:r>
      <w:r w:rsidR="00972D2A">
        <w:rPr>
          <w:rFonts w:ascii="Times New Roman" w:hAnsi="Times New Roman" w:cs="Times New Roman"/>
          <w:sz w:val="24"/>
          <w:szCs w:val="24"/>
        </w:rPr>
        <w:t xml:space="preserve">vs. formal employees </w:t>
      </w:r>
      <w:r w:rsidRPr="00FD4B34">
        <w:rPr>
          <w:rFonts w:ascii="Times New Roman" w:hAnsi="Times New Roman" w:cs="Times New Roman"/>
          <w:sz w:val="24"/>
          <w:szCs w:val="24"/>
        </w:rPr>
        <w:t>is self-selection</w:t>
      </w:r>
      <w:r w:rsidR="00C22B2E" w:rsidRPr="00C22B2E">
        <w:rPr>
          <w:rFonts w:ascii="Times New Roman" w:hAnsi="Times New Roman" w:cs="Times New Roman"/>
          <w:sz w:val="24"/>
          <w:szCs w:val="24"/>
        </w:rPr>
        <w:t xml:space="preserve"> </w:t>
      </w:r>
      <w:r w:rsidR="00C22B2E">
        <w:rPr>
          <w:rFonts w:ascii="Times New Roman" w:hAnsi="Times New Roman" w:cs="Times New Roman"/>
          <w:sz w:val="24"/>
          <w:szCs w:val="24"/>
        </w:rPr>
        <w:t>(</w:t>
      </w:r>
      <w:r w:rsidR="00B4521A">
        <w:rPr>
          <w:rFonts w:ascii="Times New Roman" w:hAnsi="Times New Roman" w:cs="Times New Roman"/>
          <w:sz w:val="24"/>
          <w:szCs w:val="24"/>
        </w:rPr>
        <w:t xml:space="preserve">Roy, 1951; </w:t>
      </w:r>
      <w:r w:rsidR="00C22B2E">
        <w:rPr>
          <w:rFonts w:ascii="Times New Roman" w:hAnsi="Times New Roman" w:cs="Times New Roman"/>
          <w:sz w:val="24"/>
          <w:szCs w:val="24"/>
        </w:rPr>
        <w:t>Heckman, 1979</w:t>
      </w:r>
      <w:r w:rsidR="00C22B2E" w:rsidRPr="00FD4B34">
        <w:rPr>
          <w:rFonts w:ascii="Times New Roman" w:hAnsi="Times New Roman" w:cs="Times New Roman"/>
          <w:sz w:val="24"/>
          <w:szCs w:val="24"/>
        </w:rPr>
        <w:t>)</w:t>
      </w:r>
      <w:r w:rsidR="00C22B2E">
        <w:rPr>
          <w:rFonts w:ascii="Times New Roman" w:hAnsi="Times New Roman" w:cs="Times New Roman"/>
          <w:sz w:val="24"/>
          <w:szCs w:val="24"/>
        </w:rPr>
        <w:t xml:space="preserve">. </w:t>
      </w:r>
      <w:r w:rsidR="001D5AA6">
        <w:rPr>
          <w:rFonts w:ascii="Times New Roman" w:hAnsi="Times New Roman" w:cs="Times New Roman"/>
          <w:sz w:val="24"/>
          <w:szCs w:val="24"/>
        </w:rPr>
        <w:t xml:space="preserve"> For example, s</w:t>
      </w:r>
      <w:r w:rsidRPr="00FD4B34">
        <w:rPr>
          <w:rFonts w:ascii="Times New Roman" w:hAnsi="Times New Roman" w:cs="Times New Roman"/>
          <w:sz w:val="24"/>
          <w:szCs w:val="24"/>
        </w:rPr>
        <w:t xml:space="preserve">ome workers may have a comparative advantage in self-employment and </w:t>
      </w:r>
      <w:r w:rsidR="00471302">
        <w:rPr>
          <w:rFonts w:ascii="Times New Roman" w:hAnsi="Times New Roman" w:cs="Times New Roman"/>
          <w:sz w:val="24"/>
          <w:szCs w:val="24"/>
        </w:rPr>
        <w:t xml:space="preserve">therefore </w:t>
      </w:r>
      <w:r w:rsidRPr="00FD4B34">
        <w:rPr>
          <w:rFonts w:ascii="Times New Roman" w:hAnsi="Times New Roman" w:cs="Times New Roman"/>
          <w:sz w:val="24"/>
          <w:szCs w:val="24"/>
        </w:rPr>
        <w:t xml:space="preserve">choose to be self-employed, while others may have a comparative advantage in wage employment and </w:t>
      </w:r>
      <w:r w:rsidR="00471302">
        <w:rPr>
          <w:rFonts w:ascii="Times New Roman" w:hAnsi="Times New Roman" w:cs="Times New Roman"/>
          <w:sz w:val="24"/>
          <w:szCs w:val="24"/>
        </w:rPr>
        <w:t>therefore</w:t>
      </w:r>
      <w:r w:rsidRPr="00FD4B34">
        <w:rPr>
          <w:rFonts w:ascii="Times New Roman" w:hAnsi="Times New Roman" w:cs="Times New Roman"/>
          <w:sz w:val="24"/>
          <w:szCs w:val="24"/>
        </w:rPr>
        <w:t xml:space="preserve"> choose to be employed</w:t>
      </w:r>
      <w:r w:rsidR="00C22B2E">
        <w:rPr>
          <w:rFonts w:ascii="Times New Roman" w:hAnsi="Times New Roman" w:cs="Times New Roman"/>
          <w:sz w:val="24"/>
          <w:szCs w:val="24"/>
        </w:rPr>
        <w:t xml:space="preserve"> in firms. </w:t>
      </w:r>
      <w:r w:rsidRPr="00FD4B34">
        <w:rPr>
          <w:rFonts w:ascii="Times New Roman" w:hAnsi="Times New Roman" w:cs="Times New Roman"/>
          <w:sz w:val="24"/>
          <w:szCs w:val="24"/>
        </w:rPr>
        <w:t xml:space="preserve">Our measured self-employment earnings differential compares those who selected self-employment with those who selected wage employment.  However, this would lead to an upwardly biased estimate of </w:t>
      </w:r>
      <w:r w:rsidR="00B4521A">
        <w:rPr>
          <w:rFonts w:ascii="Times New Roman" w:hAnsi="Times New Roman" w:cs="Times New Roman"/>
          <w:sz w:val="24"/>
          <w:szCs w:val="24"/>
        </w:rPr>
        <w:t xml:space="preserve">both </w:t>
      </w:r>
      <w:r w:rsidRPr="00FD4B34">
        <w:rPr>
          <w:rFonts w:ascii="Times New Roman" w:hAnsi="Times New Roman" w:cs="Times New Roman"/>
          <w:sz w:val="24"/>
          <w:szCs w:val="24"/>
        </w:rPr>
        <w:t xml:space="preserve">the earnings of both the wage and the self-employed, and so it is unclear how this would affect the observed self-employment penalty. </w:t>
      </w:r>
    </w:p>
    <w:p w:rsidR="0032341D" w:rsidRDefault="00FD4B34" w:rsidP="00BE7E89">
      <w:pPr>
        <w:spacing w:before="100" w:beforeAutospacing="1" w:after="100" w:afterAutospacing="1" w:line="240" w:lineRule="auto"/>
        <w:rPr>
          <w:rFonts w:ascii="Times New Roman" w:hAnsi="Times New Roman" w:cs="Times New Roman"/>
          <w:sz w:val="24"/>
          <w:szCs w:val="24"/>
        </w:rPr>
      </w:pPr>
      <w:r w:rsidRPr="00FD4B34">
        <w:rPr>
          <w:rFonts w:ascii="Times New Roman" w:hAnsi="Times New Roman" w:cs="Times New Roman"/>
          <w:sz w:val="24"/>
          <w:szCs w:val="24"/>
        </w:rPr>
        <w:t xml:space="preserve">High adjustment or entry costs into self-employment could </w:t>
      </w:r>
      <w:r w:rsidR="00471302">
        <w:rPr>
          <w:rFonts w:ascii="Times New Roman" w:hAnsi="Times New Roman" w:cs="Times New Roman"/>
          <w:sz w:val="24"/>
          <w:szCs w:val="24"/>
        </w:rPr>
        <w:t>also contribute</w:t>
      </w:r>
      <w:r w:rsidRPr="00FD4B34">
        <w:rPr>
          <w:rFonts w:ascii="Times New Roman" w:hAnsi="Times New Roman" w:cs="Times New Roman"/>
          <w:sz w:val="24"/>
          <w:szCs w:val="24"/>
        </w:rPr>
        <w:t xml:space="preserve"> to a</w:t>
      </w:r>
      <w:r w:rsidR="00C22B2E">
        <w:rPr>
          <w:rFonts w:ascii="Times New Roman" w:hAnsi="Times New Roman" w:cs="Times New Roman"/>
          <w:sz w:val="24"/>
          <w:szCs w:val="24"/>
        </w:rPr>
        <w:t>n observed</w:t>
      </w:r>
      <w:r w:rsidRPr="00FD4B34">
        <w:rPr>
          <w:rFonts w:ascii="Times New Roman" w:hAnsi="Times New Roman" w:cs="Times New Roman"/>
          <w:sz w:val="24"/>
          <w:szCs w:val="24"/>
        </w:rPr>
        <w:t xml:space="preserve"> self-employment premium</w:t>
      </w:r>
      <w:r w:rsidR="00C22B2E">
        <w:rPr>
          <w:rFonts w:ascii="Times New Roman" w:hAnsi="Times New Roman" w:cs="Times New Roman"/>
          <w:sz w:val="24"/>
          <w:szCs w:val="24"/>
        </w:rPr>
        <w:t xml:space="preserve"> because </w:t>
      </w:r>
      <w:r w:rsidR="00657905">
        <w:rPr>
          <w:rFonts w:ascii="Times New Roman" w:hAnsi="Times New Roman" w:cs="Times New Roman"/>
          <w:sz w:val="24"/>
          <w:szCs w:val="24"/>
        </w:rPr>
        <w:t xml:space="preserve">the future earnings of </w:t>
      </w:r>
      <w:r w:rsidR="00C22B2E">
        <w:rPr>
          <w:rFonts w:ascii="Times New Roman" w:hAnsi="Times New Roman" w:cs="Times New Roman"/>
          <w:sz w:val="24"/>
          <w:szCs w:val="24"/>
        </w:rPr>
        <w:t>self-employed workers would need to compensate for these costs</w:t>
      </w:r>
      <w:r w:rsidRPr="00FD4B34">
        <w:rPr>
          <w:rFonts w:ascii="Times New Roman" w:hAnsi="Times New Roman" w:cs="Times New Roman"/>
          <w:sz w:val="24"/>
          <w:szCs w:val="24"/>
        </w:rPr>
        <w:t xml:space="preserve">.  One such adjustment cost is the initial investment needed to set up a small business, often paid for through credit.  If credit markets are imperfect and it is </w:t>
      </w:r>
      <w:r w:rsidR="00657905">
        <w:rPr>
          <w:rFonts w:ascii="Times New Roman" w:hAnsi="Times New Roman" w:cs="Times New Roman"/>
          <w:sz w:val="24"/>
          <w:szCs w:val="24"/>
        </w:rPr>
        <w:t>difficult</w:t>
      </w:r>
      <w:r w:rsidRPr="00FD4B34">
        <w:rPr>
          <w:rFonts w:ascii="Times New Roman" w:hAnsi="Times New Roman" w:cs="Times New Roman"/>
          <w:sz w:val="24"/>
          <w:szCs w:val="24"/>
        </w:rPr>
        <w:t xml:space="preserve"> to obtain credit, then self-employed workers must be paid more than they could get as employees in order to compensate them for the high costs of credit.  On the other hand, in low-income countries much self-employment may require little capital, while searching for higher-paid wage employment may involve moving </w:t>
      </w:r>
      <w:r w:rsidRPr="00FD4B34">
        <w:rPr>
          <w:rFonts w:ascii="Times New Roman" w:hAnsi="Times New Roman" w:cs="Times New Roman"/>
          <w:sz w:val="24"/>
          <w:szCs w:val="24"/>
        </w:rPr>
        <w:lastRenderedPageBreak/>
        <w:t>location and other expensive search costs.</w:t>
      </w:r>
      <w:r w:rsidRPr="00FD4B34">
        <w:rPr>
          <w:rStyle w:val="FootnoteReference"/>
          <w:rFonts w:ascii="Times New Roman" w:hAnsi="Times New Roman" w:cs="Times New Roman"/>
          <w:sz w:val="24"/>
          <w:szCs w:val="24"/>
        </w:rPr>
        <w:footnoteReference w:id="2"/>
      </w:r>
      <w:r w:rsidRPr="00FD4B34">
        <w:rPr>
          <w:rFonts w:ascii="Times New Roman" w:hAnsi="Times New Roman" w:cs="Times New Roman"/>
          <w:sz w:val="24"/>
          <w:szCs w:val="24"/>
        </w:rPr>
        <w:t xml:space="preserve">  For those facing credit constraints, starting a low-level business as a petty trader or farmer may entail less upfront cost than searching for a wage job. In this case, imperfect credit markets would create a self-employment </w:t>
      </w:r>
      <w:r w:rsidR="006E573A">
        <w:rPr>
          <w:rFonts w:ascii="Times New Roman" w:hAnsi="Times New Roman" w:cs="Times New Roman"/>
          <w:sz w:val="24"/>
          <w:szCs w:val="24"/>
        </w:rPr>
        <w:t>earnings</w:t>
      </w:r>
      <w:r w:rsidRPr="00FD4B34">
        <w:rPr>
          <w:rFonts w:ascii="Times New Roman" w:hAnsi="Times New Roman" w:cs="Times New Roman"/>
          <w:sz w:val="24"/>
          <w:szCs w:val="24"/>
        </w:rPr>
        <w:t xml:space="preserve"> penalty.  </w:t>
      </w:r>
    </w:p>
    <w:p w:rsidR="0032341D" w:rsidRDefault="00FD4B34" w:rsidP="00BE7E89">
      <w:pPr>
        <w:spacing w:before="100" w:beforeAutospacing="1" w:after="100" w:afterAutospacing="1" w:line="240" w:lineRule="auto"/>
        <w:rPr>
          <w:rFonts w:ascii="Times New Roman" w:hAnsi="Times New Roman" w:cs="Times New Roman"/>
          <w:sz w:val="24"/>
          <w:szCs w:val="24"/>
        </w:rPr>
      </w:pPr>
      <w:r w:rsidRPr="00FD4B34">
        <w:rPr>
          <w:rFonts w:ascii="Times New Roman" w:hAnsi="Times New Roman" w:cs="Times New Roman"/>
          <w:sz w:val="24"/>
          <w:szCs w:val="24"/>
        </w:rPr>
        <w:t xml:space="preserve">Another adjustment cost could be associated </w:t>
      </w:r>
      <w:r w:rsidR="00C22B2E">
        <w:rPr>
          <w:rFonts w:ascii="Times New Roman" w:hAnsi="Times New Roman" w:cs="Times New Roman"/>
          <w:sz w:val="24"/>
          <w:szCs w:val="24"/>
        </w:rPr>
        <w:t xml:space="preserve">with </w:t>
      </w:r>
      <w:r w:rsidRPr="00FD4B34">
        <w:rPr>
          <w:rFonts w:ascii="Times New Roman" w:hAnsi="Times New Roman" w:cs="Times New Roman"/>
          <w:sz w:val="24"/>
          <w:szCs w:val="24"/>
        </w:rPr>
        <w:t xml:space="preserve">complying with the regulations and permits needed to start your own business.  These costs can be substantial in many developing countries (de Soto, 1989).  If there are regulatory and other costs to becoming self-employed that limit access to self-employment, then self-employed workers will be paid more to compensate for these additional costs, causing an observed self-employment wage premium.  For example, if it is costly and time consuming to obtain all of the necessary permits and permissions to work as self-employed (i.e. a more regulated economy), or if taxes are higher for the self-employed than for employees, then self-employed workers may be paid more than they could get as employees in order to compensate them for the high costs of entry.  Note that the self-employed would need to be compensated for these regulatory costs even if they attempt to avoid them, </w:t>
      </w:r>
      <w:r w:rsidR="00471302">
        <w:rPr>
          <w:rFonts w:ascii="Times New Roman" w:hAnsi="Times New Roman" w:cs="Times New Roman"/>
          <w:sz w:val="24"/>
          <w:szCs w:val="24"/>
        </w:rPr>
        <w:t xml:space="preserve">if there </w:t>
      </w:r>
      <w:r w:rsidRPr="00FD4B34">
        <w:rPr>
          <w:rFonts w:ascii="Times New Roman" w:hAnsi="Times New Roman" w:cs="Times New Roman"/>
          <w:sz w:val="24"/>
          <w:szCs w:val="24"/>
        </w:rPr>
        <w:t xml:space="preserve">are costs to violating these regulations.  </w:t>
      </w:r>
    </w:p>
    <w:p w:rsidR="0032341D" w:rsidRDefault="00FD4B34" w:rsidP="00BE7E89">
      <w:pPr>
        <w:spacing w:before="100" w:beforeAutospacing="1" w:after="100" w:afterAutospacing="1" w:line="240" w:lineRule="auto"/>
        <w:rPr>
          <w:rFonts w:ascii="Times New Roman" w:eastAsia="MS Mincho" w:hAnsi="Times New Roman" w:cs="Times New Roman"/>
          <w:sz w:val="24"/>
          <w:szCs w:val="24"/>
        </w:rPr>
      </w:pPr>
      <w:r w:rsidRPr="00FD4B34">
        <w:rPr>
          <w:rFonts w:ascii="Times New Roman" w:hAnsi="Times New Roman" w:cs="Times New Roman"/>
          <w:sz w:val="24"/>
          <w:szCs w:val="24"/>
        </w:rPr>
        <w:t xml:space="preserve">A final possible reason why wage employees may earn more than similar self-employed workers is that </w:t>
      </w:r>
      <w:r w:rsidR="00657905">
        <w:rPr>
          <w:rFonts w:ascii="Times New Roman" w:hAnsi="Times New Roman" w:cs="Times New Roman"/>
          <w:sz w:val="24"/>
          <w:szCs w:val="24"/>
        </w:rPr>
        <w:t xml:space="preserve">workers may successfully bargain for a portion of the quasi-rents earned by firms. </w:t>
      </w:r>
      <w:r w:rsidRPr="00FD4B34">
        <w:rPr>
          <w:rFonts w:ascii="Times New Roman" w:eastAsia="MS Mincho" w:hAnsi="Times New Roman" w:cs="Times New Roman"/>
          <w:sz w:val="24"/>
          <w:szCs w:val="24"/>
        </w:rPr>
        <w:t xml:space="preserve"> </w:t>
      </w:r>
      <w:r w:rsidR="00454D7A">
        <w:rPr>
          <w:rFonts w:ascii="Times New Roman" w:eastAsia="MS Mincho" w:hAnsi="Times New Roman" w:cs="Times New Roman"/>
          <w:sz w:val="24"/>
          <w:szCs w:val="24"/>
        </w:rPr>
        <w:t>Several studies have identified non-competitive-rents as an important determinant of inter-industry wage differentials.</w:t>
      </w:r>
      <w:r w:rsidR="00454D7A">
        <w:rPr>
          <w:rStyle w:val="FootnoteReference"/>
          <w:rFonts w:ascii="Times New Roman" w:hAnsi="Times New Roman" w:cs="Times New Roman"/>
          <w:sz w:val="24"/>
          <w:szCs w:val="24"/>
        </w:rPr>
        <w:footnoteReference w:id="3"/>
      </w:r>
      <w:r w:rsidR="00454D7A">
        <w:rPr>
          <w:rFonts w:ascii="Times New Roman" w:eastAsia="MS Mincho" w:hAnsi="Times New Roman" w:cs="Times New Roman"/>
          <w:sz w:val="24"/>
          <w:szCs w:val="24"/>
        </w:rPr>
        <w:t xml:space="preserve"> Most recently, </w:t>
      </w:r>
      <w:r w:rsidRPr="00FD4B34">
        <w:rPr>
          <w:rFonts w:ascii="Times New Roman" w:eastAsia="MS Mincho" w:hAnsi="Times New Roman" w:cs="Times New Roman"/>
          <w:sz w:val="24"/>
          <w:szCs w:val="24"/>
        </w:rPr>
        <w:t xml:space="preserve">Abowd, </w:t>
      </w:r>
      <w:r w:rsidR="00454D7A">
        <w:rPr>
          <w:rFonts w:ascii="Times New Roman" w:eastAsia="MS Mincho" w:hAnsi="Times New Roman" w:cs="Times New Roman"/>
          <w:sz w:val="24"/>
          <w:szCs w:val="24"/>
        </w:rPr>
        <w:t xml:space="preserve">et al </w:t>
      </w:r>
      <w:r w:rsidRPr="00FD4B34">
        <w:rPr>
          <w:rFonts w:ascii="Times New Roman" w:eastAsia="MS Mincho" w:hAnsi="Times New Roman" w:cs="Times New Roman"/>
          <w:sz w:val="24"/>
          <w:szCs w:val="24"/>
        </w:rPr>
        <w:t xml:space="preserve">(2012) find that shared quasi-rents account for a large percentage inter-industry wage differentials in the United States and France. </w:t>
      </w:r>
      <w:r w:rsidR="00DB3BFC">
        <w:rPr>
          <w:rFonts w:ascii="Times New Roman" w:eastAsia="MS Mincho" w:hAnsi="Times New Roman" w:cs="Times New Roman"/>
          <w:sz w:val="24"/>
          <w:szCs w:val="24"/>
        </w:rPr>
        <w:t xml:space="preserve">Based on </w:t>
      </w:r>
      <w:r w:rsidR="00657905">
        <w:rPr>
          <w:rFonts w:ascii="Times New Roman" w:eastAsia="MS Mincho" w:hAnsi="Times New Roman" w:cs="Times New Roman"/>
          <w:sz w:val="24"/>
          <w:szCs w:val="24"/>
        </w:rPr>
        <w:t>wage bargaining model</w:t>
      </w:r>
      <w:r w:rsidR="00DB3BFC">
        <w:rPr>
          <w:rFonts w:ascii="Times New Roman" w:eastAsia="MS Mincho" w:hAnsi="Times New Roman" w:cs="Times New Roman"/>
          <w:sz w:val="24"/>
          <w:szCs w:val="24"/>
        </w:rPr>
        <w:t>s</w:t>
      </w:r>
      <w:r w:rsidR="00657905">
        <w:rPr>
          <w:rFonts w:ascii="Times New Roman" w:eastAsia="MS Mincho" w:hAnsi="Times New Roman" w:cs="Times New Roman"/>
          <w:sz w:val="24"/>
          <w:szCs w:val="24"/>
        </w:rPr>
        <w:t xml:space="preserve"> </w:t>
      </w:r>
      <w:r w:rsidR="00DB3BFC">
        <w:rPr>
          <w:rFonts w:ascii="Times New Roman" w:eastAsia="MS Mincho" w:hAnsi="Times New Roman" w:cs="Times New Roman"/>
          <w:sz w:val="24"/>
          <w:szCs w:val="24"/>
        </w:rPr>
        <w:t>that allow for on the job search (</w:t>
      </w:r>
      <w:r w:rsidR="00657905" w:rsidRPr="0092234E">
        <w:rPr>
          <w:rFonts w:ascii="Times New Roman" w:eastAsia="MS Mincho" w:hAnsi="Times New Roman" w:cs="Times New Roman"/>
          <w:sz w:val="24"/>
          <w:szCs w:val="24"/>
        </w:rPr>
        <w:t>Cahuc, et al</w:t>
      </w:r>
      <w:r w:rsidR="00DB3BFC">
        <w:rPr>
          <w:rFonts w:ascii="Times New Roman" w:eastAsia="MS Mincho" w:hAnsi="Times New Roman" w:cs="Times New Roman"/>
          <w:sz w:val="24"/>
          <w:szCs w:val="24"/>
        </w:rPr>
        <w:t xml:space="preserve">, </w:t>
      </w:r>
      <w:r w:rsidR="00657905" w:rsidRPr="0092234E">
        <w:rPr>
          <w:rFonts w:ascii="Times New Roman" w:eastAsia="MS Mincho" w:hAnsi="Times New Roman" w:cs="Times New Roman"/>
          <w:sz w:val="24"/>
          <w:szCs w:val="24"/>
        </w:rPr>
        <w:t>2006</w:t>
      </w:r>
      <w:r w:rsidR="00DB3BFC">
        <w:rPr>
          <w:rFonts w:ascii="Times New Roman" w:eastAsia="MS Mincho" w:hAnsi="Times New Roman" w:cs="Times New Roman"/>
          <w:sz w:val="24"/>
          <w:szCs w:val="24"/>
        </w:rPr>
        <w:t>, Mortenson, 2003</w:t>
      </w:r>
      <w:r w:rsidR="00657905" w:rsidRPr="0092234E">
        <w:rPr>
          <w:rFonts w:ascii="Times New Roman" w:eastAsia="MS Mincho" w:hAnsi="Times New Roman" w:cs="Times New Roman"/>
          <w:sz w:val="24"/>
          <w:szCs w:val="24"/>
        </w:rPr>
        <w:t>)</w:t>
      </w:r>
      <w:r w:rsidR="00657905">
        <w:rPr>
          <w:rFonts w:ascii="Times New Roman" w:eastAsia="MS Mincho" w:hAnsi="Times New Roman" w:cs="Times New Roman"/>
          <w:sz w:val="24"/>
          <w:szCs w:val="24"/>
        </w:rPr>
        <w:t>, t</w:t>
      </w:r>
      <w:r w:rsidRPr="00FD4B34">
        <w:rPr>
          <w:rFonts w:ascii="Times New Roman" w:eastAsia="MS Mincho" w:hAnsi="Times New Roman" w:cs="Times New Roman"/>
          <w:sz w:val="24"/>
          <w:szCs w:val="24"/>
        </w:rPr>
        <w:t>hey posit that the wage</w:t>
      </w:r>
      <w:r w:rsidR="00471302">
        <w:rPr>
          <w:rFonts w:ascii="Times New Roman" w:eastAsia="MS Mincho" w:hAnsi="Times New Roman" w:cs="Times New Roman"/>
          <w:sz w:val="24"/>
          <w:szCs w:val="24"/>
        </w:rPr>
        <w:t xml:space="preserve"> firms pay employees</w:t>
      </w:r>
      <w:r w:rsidRPr="00FD4B34">
        <w:rPr>
          <w:rFonts w:ascii="Times New Roman" w:eastAsia="MS Mincho" w:hAnsi="Times New Roman" w:cs="Times New Roman"/>
          <w:sz w:val="24"/>
          <w:szCs w:val="24"/>
        </w:rPr>
        <w:t xml:space="preserve"> </w:t>
      </w:r>
      <w:r w:rsidR="00471302">
        <w:rPr>
          <w:rFonts w:ascii="Times New Roman" w:eastAsia="MS Mincho" w:hAnsi="Times New Roman" w:cs="Times New Roman"/>
          <w:sz w:val="24"/>
          <w:szCs w:val="24"/>
        </w:rPr>
        <w:t xml:space="preserve">is </w:t>
      </w:r>
      <w:r w:rsidRPr="00FD4B34">
        <w:rPr>
          <w:rFonts w:ascii="Times New Roman" w:eastAsia="MS Mincho" w:hAnsi="Times New Roman" w:cs="Times New Roman"/>
          <w:sz w:val="24"/>
          <w:szCs w:val="24"/>
        </w:rPr>
        <w:t>the sum of the opportunity cost of wage employment plus the workers</w:t>
      </w:r>
      <w:r w:rsidR="00DB3BFC">
        <w:rPr>
          <w:rFonts w:ascii="Times New Roman" w:eastAsia="MS Mincho" w:hAnsi="Times New Roman" w:cs="Times New Roman"/>
          <w:sz w:val="24"/>
          <w:szCs w:val="24"/>
        </w:rPr>
        <w:t>’</w:t>
      </w:r>
      <w:r w:rsidRPr="00FD4B34">
        <w:rPr>
          <w:rFonts w:ascii="Times New Roman" w:eastAsia="MS Mincho" w:hAnsi="Times New Roman" w:cs="Times New Roman"/>
          <w:sz w:val="24"/>
          <w:szCs w:val="24"/>
        </w:rPr>
        <w:t xml:space="preserve"> share of quasi-rents.</w:t>
      </w:r>
      <w:r w:rsidR="00955F5C">
        <w:rPr>
          <w:rFonts w:ascii="Times New Roman" w:eastAsia="MS Mincho" w:hAnsi="Times New Roman" w:cs="Times New Roman"/>
          <w:sz w:val="24"/>
          <w:szCs w:val="24"/>
        </w:rPr>
        <w:t xml:space="preserve"> </w:t>
      </w:r>
      <w:r w:rsidR="00DB3BFC">
        <w:rPr>
          <w:rFonts w:ascii="Times New Roman" w:eastAsia="MS Mincho" w:hAnsi="Times New Roman" w:cs="Times New Roman"/>
          <w:sz w:val="24"/>
          <w:szCs w:val="24"/>
        </w:rPr>
        <w:t xml:space="preserve">Under the assumption that comparable workers’ profits in self-employment is an approximation of </w:t>
      </w:r>
      <w:r w:rsidR="00FC2828">
        <w:rPr>
          <w:rFonts w:ascii="Times New Roman" w:eastAsia="MS Mincho" w:hAnsi="Times New Roman" w:cs="Times New Roman"/>
          <w:sz w:val="24"/>
          <w:szCs w:val="24"/>
        </w:rPr>
        <w:t>wage workers’</w:t>
      </w:r>
      <w:r w:rsidR="00657905">
        <w:rPr>
          <w:rFonts w:ascii="Times New Roman" w:eastAsia="MS Mincho" w:hAnsi="Times New Roman" w:cs="Times New Roman"/>
          <w:sz w:val="24"/>
          <w:szCs w:val="24"/>
        </w:rPr>
        <w:t xml:space="preserve"> op</w:t>
      </w:r>
      <w:r w:rsidR="00FC2828">
        <w:rPr>
          <w:rFonts w:ascii="Times New Roman" w:eastAsia="MS Mincho" w:hAnsi="Times New Roman" w:cs="Times New Roman"/>
          <w:sz w:val="24"/>
          <w:szCs w:val="24"/>
        </w:rPr>
        <w:t>portunity cost</w:t>
      </w:r>
      <w:r w:rsidR="00DB3BFC">
        <w:rPr>
          <w:rFonts w:ascii="Times New Roman" w:eastAsia="MS Mincho" w:hAnsi="Times New Roman" w:cs="Times New Roman"/>
          <w:sz w:val="24"/>
          <w:szCs w:val="24"/>
        </w:rPr>
        <w:t>,</w:t>
      </w:r>
      <w:r w:rsidR="001A1C38">
        <w:rPr>
          <w:rFonts w:ascii="Times New Roman" w:eastAsia="MS Mincho" w:hAnsi="Times New Roman" w:cs="Times New Roman"/>
          <w:sz w:val="24"/>
          <w:szCs w:val="24"/>
        </w:rPr>
        <w:t xml:space="preserve"> </w:t>
      </w:r>
      <w:r w:rsidR="00657905">
        <w:rPr>
          <w:rFonts w:ascii="Times New Roman" w:eastAsia="MS Mincho" w:hAnsi="Times New Roman" w:cs="Times New Roman"/>
          <w:sz w:val="24"/>
          <w:szCs w:val="24"/>
        </w:rPr>
        <w:t xml:space="preserve">the </w:t>
      </w:r>
      <w:r w:rsidRPr="00FD4B34">
        <w:rPr>
          <w:rFonts w:ascii="Times New Roman" w:eastAsia="MS Mincho" w:hAnsi="Times New Roman" w:cs="Times New Roman"/>
          <w:sz w:val="24"/>
          <w:szCs w:val="24"/>
        </w:rPr>
        <w:t>self-employme</w:t>
      </w:r>
      <w:r w:rsidR="00955F5C">
        <w:rPr>
          <w:rFonts w:ascii="Times New Roman" w:eastAsia="MS Mincho" w:hAnsi="Times New Roman" w:cs="Times New Roman"/>
          <w:sz w:val="24"/>
          <w:szCs w:val="24"/>
        </w:rPr>
        <w:t xml:space="preserve">nt earnings penalty will be </w:t>
      </w:r>
      <w:r w:rsidR="001A1C38">
        <w:rPr>
          <w:rFonts w:ascii="Times New Roman" w:eastAsia="MS Mincho" w:hAnsi="Times New Roman" w:cs="Times New Roman"/>
          <w:sz w:val="24"/>
          <w:szCs w:val="24"/>
        </w:rPr>
        <w:t>determined by</w:t>
      </w:r>
      <w:r w:rsidRPr="00FD4B34">
        <w:rPr>
          <w:rFonts w:ascii="Times New Roman" w:eastAsia="MS Mincho" w:hAnsi="Times New Roman" w:cs="Times New Roman"/>
          <w:sz w:val="24"/>
          <w:szCs w:val="24"/>
        </w:rPr>
        <w:t xml:space="preserve"> </w:t>
      </w:r>
      <w:r w:rsidR="00955F5C">
        <w:rPr>
          <w:rFonts w:ascii="Times New Roman" w:eastAsia="MS Mincho" w:hAnsi="Times New Roman" w:cs="Times New Roman"/>
          <w:sz w:val="24"/>
          <w:szCs w:val="24"/>
        </w:rPr>
        <w:t xml:space="preserve">the bargaining power of workers and </w:t>
      </w:r>
      <w:r w:rsidRPr="00FD4B34">
        <w:rPr>
          <w:rFonts w:ascii="Times New Roman" w:eastAsia="MS Mincho" w:hAnsi="Times New Roman" w:cs="Times New Roman"/>
          <w:sz w:val="24"/>
          <w:szCs w:val="24"/>
        </w:rPr>
        <w:t xml:space="preserve">the </w:t>
      </w:r>
      <w:r w:rsidR="00657905">
        <w:rPr>
          <w:rFonts w:ascii="Times New Roman" w:eastAsia="MS Mincho" w:hAnsi="Times New Roman" w:cs="Times New Roman"/>
          <w:sz w:val="24"/>
          <w:szCs w:val="24"/>
        </w:rPr>
        <w:t xml:space="preserve">size of the </w:t>
      </w:r>
      <w:r w:rsidRPr="00FD4B34">
        <w:rPr>
          <w:rFonts w:ascii="Times New Roman" w:eastAsia="MS Mincho" w:hAnsi="Times New Roman" w:cs="Times New Roman"/>
          <w:sz w:val="24"/>
          <w:szCs w:val="24"/>
        </w:rPr>
        <w:t>quasi-rent.</w:t>
      </w:r>
      <w:r w:rsidR="00955F5C">
        <w:rPr>
          <w:rFonts w:ascii="Times New Roman" w:eastAsia="MS Mincho" w:hAnsi="Times New Roman" w:cs="Times New Roman"/>
          <w:sz w:val="24"/>
          <w:szCs w:val="24"/>
        </w:rPr>
        <w:t xml:space="preserve">  That is, the self-employment earnings penalty will increase if the relative bargaining power of employees increases or if </w:t>
      </w:r>
      <w:r w:rsidR="00471302">
        <w:rPr>
          <w:rFonts w:ascii="Times New Roman" w:eastAsia="MS Mincho" w:hAnsi="Times New Roman" w:cs="Times New Roman"/>
          <w:sz w:val="24"/>
          <w:szCs w:val="24"/>
        </w:rPr>
        <w:t xml:space="preserve">firms’ </w:t>
      </w:r>
      <w:r w:rsidR="00955F5C">
        <w:rPr>
          <w:rFonts w:ascii="Times New Roman" w:eastAsia="MS Mincho" w:hAnsi="Times New Roman" w:cs="Times New Roman"/>
          <w:sz w:val="24"/>
          <w:szCs w:val="24"/>
        </w:rPr>
        <w:t>quasi-rents increase.</w:t>
      </w:r>
      <w:r w:rsidRPr="00FD4B34">
        <w:rPr>
          <w:rFonts w:ascii="Times New Roman" w:eastAsia="MS Mincho" w:hAnsi="Times New Roman" w:cs="Times New Roman"/>
          <w:sz w:val="24"/>
          <w:szCs w:val="24"/>
        </w:rPr>
        <w:t xml:space="preserve">  </w:t>
      </w:r>
    </w:p>
    <w:p w:rsidR="0032341D" w:rsidRDefault="001A1C38" w:rsidP="00BE7E89">
      <w:pPr>
        <w:spacing w:before="100" w:beforeAutospacing="1" w:after="100" w:after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bargaining power of workers, and therefore self-employment wage penalties, could be increased by labor market institutions such as unions, or the presence of efficiency wages. </w:t>
      </w:r>
      <w:r w:rsidR="00FD4B34" w:rsidRPr="00FD4B34">
        <w:rPr>
          <w:rFonts w:ascii="Times New Roman" w:eastAsia="MS Mincho" w:hAnsi="Times New Roman" w:cs="Times New Roman"/>
          <w:sz w:val="24"/>
          <w:szCs w:val="24"/>
        </w:rPr>
        <w:t xml:space="preserve">Van Reenan (1996) </w:t>
      </w:r>
      <w:r w:rsidR="00FD4B34" w:rsidRPr="00FD4B34">
        <w:rPr>
          <w:rFonts w:ascii="Times New Roman" w:hAnsi="Times New Roman" w:cs="Times New Roman"/>
          <w:sz w:val="24"/>
          <w:szCs w:val="24"/>
        </w:rPr>
        <w:t xml:space="preserve">focuses on the role of innovation and increased labor productivity in generating quasi-rents, which firms can then “share” with workers as efficiency wages.  </w:t>
      </w:r>
      <w:r w:rsidR="00471302">
        <w:rPr>
          <w:rFonts w:ascii="Times New Roman" w:hAnsi="Times New Roman" w:cs="Times New Roman"/>
          <w:sz w:val="24"/>
          <w:szCs w:val="24"/>
        </w:rPr>
        <w:t>That study</w:t>
      </w:r>
      <w:r w:rsidR="00FD4B34" w:rsidRPr="00FD4B34">
        <w:rPr>
          <w:rFonts w:ascii="Times New Roman" w:hAnsi="Times New Roman" w:cs="Times New Roman"/>
          <w:sz w:val="24"/>
          <w:szCs w:val="24"/>
        </w:rPr>
        <w:t xml:space="preserve"> presents strong evidence that in British firms workers in firms that adopt more innovative and more productive technologies earn more than identical workers in other firms. </w:t>
      </w:r>
      <w:r w:rsidR="00DB3BFC">
        <w:rPr>
          <w:rFonts w:ascii="Times New Roman" w:hAnsi="Times New Roman" w:cs="Times New Roman"/>
          <w:sz w:val="24"/>
          <w:szCs w:val="24"/>
        </w:rPr>
        <w:t xml:space="preserve">It </w:t>
      </w:r>
      <w:r w:rsidR="00FD4B34" w:rsidRPr="00FD4B34">
        <w:rPr>
          <w:rFonts w:ascii="Times New Roman" w:hAnsi="Times New Roman" w:cs="Times New Roman"/>
          <w:sz w:val="24"/>
          <w:szCs w:val="24"/>
        </w:rPr>
        <w:t xml:space="preserve">argues that more productive firms allocate part of their “quasi-rents” from innovation to workers in the form of higher wages. </w:t>
      </w:r>
      <w:r w:rsidR="00471302">
        <w:rPr>
          <w:rFonts w:ascii="Times New Roman" w:hAnsi="Times New Roman" w:cs="Times New Roman"/>
          <w:sz w:val="24"/>
          <w:szCs w:val="24"/>
        </w:rPr>
        <w:t xml:space="preserve">To the extent firms </w:t>
      </w:r>
      <w:r w:rsidR="00471302">
        <w:rPr>
          <w:rFonts w:ascii="Times New Roman" w:hAnsi="Times New Roman" w:cs="Times New Roman"/>
          <w:sz w:val="24"/>
          <w:szCs w:val="24"/>
        </w:rPr>
        <w:lastRenderedPageBreak/>
        <w:t>share qua</w:t>
      </w:r>
      <w:r w:rsidR="00FC2828">
        <w:rPr>
          <w:rFonts w:ascii="Times New Roman" w:hAnsi="Times New Roman" w:cs="Times New Roman"/>
          <w:sz w:val="24"/>
          <w:szCs w:val="24"/>
        </w:rPr>
        <w:t>si-rents with workers</w:t>
      </w:r>
      <w:r w:rsidR="00471302">
        <w:rPr>
          <w:rFonts w:ascii="Times New Roman" w:hAnsi="Times New Roman" w:cs="Times New Roman"/>
          <w:sz w:val="24"/>
          <w:szCs w:val="24"/>
        </w:rPr>
        <w:t>, this</w:t>
      </w:r>
      <w:r w:rsidR="00FD4B34" w:rsidRPr="00FD4B34">
        <w:rPr>
          <w:rFonts w:ascii="Times New Roman" w:hAnsi="Times New Roman" w:cs="Times New Roman"/>
          <w:sz w:val="24"/>
          <w:szCs w:val="24"/>
        </w:rPr>
        <w:t xml:space="preserve"> would </w:t>
      </w:r>
      <w:r w:rsidR="00471302">
        <w:rPr>
          <w:rFonts w:ascii="Times New Roman" w:hAnsi="Times New Roman" w:cs="Times New Roman"/>
          <w:sz w:val="24"/>
          <w:szCs w:val="24"/>
        </w:rPr>
        <w:t>contribute to</w:t>
      </w:r>
      <w:r w:rsidR="00FD4B34" w:rsidRPr="00FD4B34">
        <w:rPr>
          <w:rFonts w:ascii="Times New Roman" w:hAnsi="Times New Roman" w:cs="Times New Roman"/>
          <w:sz w:val="24"/>
          <w:szCs w:val="24"/>
        </w:rPr>
        <w:t xml:space="preserve"> a self-employment wage penalty</w:t>
      </w:r>
      <w:r>
        <w:rPr>
          <w:rFonts w:ascii="Times New Roman" w:hAnsi="Times New Roman" w:cs="Times New Roman"/>
          <w:sz w:val="24"/>
          <w:szCs w:val="24"/>
        </w:rPr>
        <w:t>. These penalties would be larger in countries where firms are more</w:t>
      </w:r>
      <w:r w:rsidR="00FD4B34" w:rsidRPr="00FD4B34">
        <w:rPr>
          <w:rFonts w:ascii="Times New Roman" w:eastAsia="MS Mincho" w:hAnsi="Times New Roman" w:cs="Times New Roman"/>
          <w:sz w:val="24"/>
          <w:szCs w:val="24"/>
        </w:rPr>
        <w:t xml:space="preserve"> productive, and therefore have more quasi-rents to share, </w:t>
      </w:r>
      <w:r>
        <w:rPr>
          <w:rFonts w:ascii="Times New Roman" w:eastAsia="MS Mincho" w:hAnsi="Times New Roman" w:cs="Times New Roman"/>
          <w:sz w:val="24"/>
          <w:szCs w:val="24"/>
        </w:rPr>
        <w:t xml:space="preserve">and/or in countries in which labor market institutions favor workers in the wage bargaining process.  </w:t>
      </w:r>
    </w:p>
    <w:p w:rsidR="0032341D" w:rsidRDefault="00870919" w:rsidP="00BE7E89">
      <w:pPr>
        <w:spacing w:before="100" w:beforeAutospacing="1" w:after="100" w:afterAutospacing="1" w:line="240" w:lineRule="auto"/>
        <w:rPr>
          <w:rFonts w:ascii="Times New Roman" w:hAnsi="Times New Roman" w:cs="Times New Roman"/>
          <w:sz w:val="24"/>
          <w:szCs w:val="24"/>
        </w:rPr>
      </w:pPr>
      <w:r w:rsidRPr="009640DE">
        <w:rPr>
          <w:rFonts w:ascii="Times New Roman" w:eastAsia="MS Mincho" w:hAnsi="Times New Roman" w:cs="Times New Roman"/>
          <w:sz w:val="24"/>
          <w:szCs w:val="24"/>
        </w:rPr>
        <w:t>In one traditional dualistic model of economic development, the f</w:t>
      </w:r>
      <w:r w:rsidRPr="009640DE">
        <w:rPr>
          <w:rFonts w:ascii="Times New Roman" w:hAnsi="Times New Roman" w:cs="Times New Roman"/>
          <w:sz w:val="24"/>
          <w:szCs w:val="24"/>
        </w:rPr>
        <w:t xml:space="preserve">ormal sector in the least developed countries is small (and self-employment and informal employment are </w:t>
      </w:r>
      <w:r>
        <w:rPr>
          <w:rFonts w:ascii="Times New Roman" w:hAnsi="Times New Roman" w:cs="Times New Roman"/>
          <w:sz w:val="24"/>
          <w:szCs w:val="24"/>
        </w:rPr>
        <w:t xml:space="preserve">large) because lack of demand, lack of credit, reliable inputs, and export markets keep scale and productivity low </w:t>
      </w:r>
      <w:r w:rsidRPr="009640DE">
        <w:rPr>
          <w:rFonts w:ascii="Times New Roman" w:hAnsi="Times New Roman" w:cs="Times New Roman"/>
          <w:sz w:val="24"/>
          <w:szCs w:val="24"/>
        </w:rPr>
        <w:t>for formal sector products</w:t>
      </w:r>
      <w:r>
        <w:rPr>
          <w:rFonts w:ascii="Times New Roman" w:hAnsi="Times New Roman" w:cs="Times New Roman"/>
          <w:sz w:val="24"/>
          <w:szCs w:val="24"/>
        </w:rPr>
        <w:t xml:space="preserve"> </w:t>
      </w:r>
      <w:r w:rsidRPr="009640DE">
        <w:rPr>
          <w:rFonts w:ascii="Times New Roman" w:hAnsi="Times New Roman" w:cs="Times New Roman"/>
          <w:sz w:val="24"/>
          <w:szCs w:val="24"/>
        </w:rPr>
        <w:t>(see Lewis, 1954 and La Porta and Schleifer, 2014).  For this reason, formal sector firms in low income co</w:t>
      </w:r>
      <w:r>
        <w:rPr>
          <w:rFonts w:ascii="Times New Roman" w:hAnsi="Times New Roman" w:cs="Times New Roman"/>
          <w:sz w:val="24"/>
          <w:szCs w:val="24"/>
        </w:rPr>
        <w:t xml:space="preserve">untries will be less productive. </w:t>
      </w:r>
      <w:r w:rsidR="00FC2828">
        <w:rPr>
          <w:rFonts w:ascii="Times New Roman" w:hAnsi="Times New Roman" w:cs="Times New Roman"/>
          <w:sz w:val="24"/>
          <w:szCs w:val="24"/>
        </w:rPr>
        <w:t>Since firms in low-income countries tend to</w:t>
      </w:r>
      <w:r w:rsidR="00FD4B34" w:rsidRPr="00FD4B34">
        <w:rPr>
          <w:rFonts w:ascii="Times New Roman" w:hAnsi="Times New Roman" w:cs="Times New Roman"/>
          <w:sz w:val="24"/>
          <w:szCs w:val="24"/>
        </w:rPr>
        <w:t xml:space="preserve"> </w:t>
      </w:r>
      <w:r w:rsidR="00DB3BFC">
        <w:rPr>
          <w:rFonts w:ascii="Times New Roman" w:hAnsi="Times New Roman" w:cs="Times New Roman"/>
          <w:sz w:val="24"/>
          <w:szCs w:val="24"/>
        </w:rPr>
        <w:t xml:space="preserve">be less productive than those in more developed countries, </w:t>
      </w:r>
      <w:r w:rsidR="001A1C38">
        <w:rPr>
          <w:rFonts w:ascii="Times New Roman" w:hAnsi="Times New Roman" w:cs="Times New Roman"/>
          <w:sz w:val="24"/>
          <w:szCs w:val="24"/>
        </w:rPr>
        <w:t xml:space="preserve">quasi-rents and </w:t>
      </w:r>
      <w:r w:rsidR="00FC2828">
        <w:rPr>
          <w:rFonts w:ascii="Times New Roman" w:hAnsi="Times New Roman" w:cs="Times New Roman"/>
          <w:sz w:val="24"/>
          <w:szCs w:val="24"/>
        </w:rPr>
        <w:t xml:space="preserve">therefore </w:t>
      </w:r>
      <w:r w:rsidR="001A1C38">
        <w:rPr>
          <w:rFonts w:ascii="Times New Roman" w:hAnsi="Times New Roman" w:cs="Times New Roman"/>
          <w:sz w:val="24"/>
          <w:szCs w:val="24"/>
        </w:rPr>
        <w:t xml:space="preserve">self-employment penalties would </w:t>
      </w:r>
      <w:r w:rsidR="00FC2828">
        <w:rPr>
          <w:rFonts w:ascii="Times New Roman" w:hAnsi="Times New Roman" w:cs="Times New Roman"/>
          <w:sz w:val="24"/>
          <w:szCs w:val="24"/>
        </w:rPr>
        <w:t xml:space="preserve">likely </w:t>
      </w:r>
      <w:r w:rsidR="001A1C38">
        <w:rPr>
          <w:rFonts w:ascii="Times New Roman" w:hAnsi="Times New Roman" w:cs="Times New Roman"/>
          <w:sz w:val="24"/>
          <w:szCs w:val="24"/>
        </w:rPr>
        <w:t xml:space="preserve">be smaller </w:t>
      </w:r>
      <w:r w:rsidR="007D7D8E">
        <w:rPr>
          <w:rFonts w:ascii="Times New Roman" w:hAnsi="Times New Roman" w:cs="Times New Roman"/>
          <w:sz w:val="24"/>
          <w:szCs w:val="24"/>
        </w:rPr>
        <w:t xml:space="preserve">for workers </w:t>
      </w:r>
      <w:r w:rsidR="001A1C38">
        <w:rPr>
          <w:rFonts w:ascii="Times New Roman" w:hAnsi="Times New Roman" w:cs="Times New Roman"/>
          <w:sz w:val="24"/>
          <w:szCs w:val="24"/>
        </w:rPr>
        <w:t xml:space="preserve">in </w:t>
      </w:r>
      <w:r w:rsidR="00FD4B34" w:rsidRPr="00FD4B34">
        <w:rPr>
          <w:rFonts w:ascii="Times New Roman" w:hAnsi="Times New Roman" w:cs="Times New Roman"/>
          <w:sz w:val="24"/>
          <w:szCs w:val="24"/>
        </w:rPr>
        <w:t>low-income countries.</w:t>
      </w:r>
      <w:r>
        <w:rPr>
          <w:rFonts w:ascii="Times New Roman" w:hAnsi="Times New Roman" w:cs="Times New Roman"/>
          <w:sz w:val="24"/>
          <w:szCs w:val="24"/>
        </w:rPr>
        <w:t xml:space="preserve"> As demand increases for domestic products and credit, input and export markets expand, the scale of production and productivity increase in the formal sector.  </w:t>
      </w:r>
      <w:r w:rsidR="001A1C38">
        <w:rPr>
          <w:rFonts w:ascii="Times New Roman" w:hAnsi="Times New Roman" w:cs="Times New Roman"/>
          <w:sz w:val="24"/>
          <w:szCs w:val="24"/>
        </w:rPr>
        <w:t>A</w:t>
      </w:r>
      <w:r w:rsidR="00FD4B34" w:rsidRPr="00FD4B34">
        <w:rPr>
          <w:rFonts w:ascii="Times New Roman" w:hAnsi="Times New Roman" w:cs="Times New Roman"/>
          <w:sz w:val="24"/>
          <w:szCs w:val="24"/>
        </w:rPr>
        <w:t>s countries develop</w:t>
      </w:r>
      <w:r w:rsidR="00DB3BFC">
        <w:rPr>
          <w:rFonts w:ascii="Times New Roman" w:hAnsi="Times New Roman" w:cs="Times New Roman"/>
          <w:sz w:val="24"/>
          <w:szCs w:val="24"/>
        </w:rPr>
        <w:t xml:space="preserve">, firms not only earn more quasi-rents, but </w:t>
      </w:r>
      <w:r w:rsidR="00A91450">
        <w:rPr>
          <w:rFonts w:ascii="Times New Roman" w:hAnsi="Times New Roman" w:cs="Times New Roman"/>
          <w:sz w:val="24"/>
          <w:szCs w:val="24"/>
        </w:rPr>
        <w:t xml:space="preserve">labor market institutions </w:t>
      </w:r>
      <w:r w:rsidR="00FC2828">
        <w:rPr>
          <w:rFonts w:ascii="Times New Roman" w:hAnsi="Times New Roman" w:cs="Times New Roman"/>
          <w:sz w:val="24"/>
          <w:szCs w:val="24"/>
        </w:rPr>
        <w:t xml:space="preserve">may </w:t>
      </w:r>
      <w:r w:rsidR="00DB3BFC">
        <w:rPr>
          <w:rFonts w:ascii="Times New Roman" w:hAnsi="Times New Roman" w:cs="Times New Roman"/>
          <w:sz w:val="24"/>
          <w:szCs w:val="24"/>
        </w:rPr>
        <w:t xml:space="preserve">also </w:t>
      </w:r>
      <w:r w:rsidR="00FC2828">
        <w:rPr>
          <w:rFonts w:ascii="Times New Roman" w:hAnsi="Times New Roman" w:cs="Times New Roman"/>
          <w:sz w:val="24"/>
          <w:szCs w:val="24"/>
        </w:rPr>
        <w:t>become</w:t>
      </w:r>
      <w:r w:rsidR="00A91450">
        <w:rPr>
          <w:rFonts w:ascii="Times New Roman" w:hAnsi="Times New Roman" w:cs="Times New Roman"/>
          <w:sz w:val="24"/>
          <w:szCs w:val="24"/>
        </w:rPr>
        <w:t xml:space="preserve"> more effective in increasing workers’ bargaining power. Both </w:t>
      </w:r>
      <w:r w:rsidR="00FC2828">
        <w:rPr>
          <w:rFonts w:ascii="Times New Roman" w:hAnsi="Times New Roman" w:cs="Times New Roman"/>
          <w:sz w:val="24"/>
          <w:szCs w:val="24"/>
        </w:rPr>
        <w:t xml:space="preserve">of these factors </w:t>
      </w:r>
      <w:r>
        <w:rPr>
          <w:rFonts w:ascii="Times New Roman" w:hAnsi="Times New Roman" w:cs="Times New Roman"/>
          <w:sz w:val="24"/>
          <w:szCs w:val="24"/>
        </w:rPr>
        <w:t>will lead to increased earnings for formal sector employees relative to the self-employed and informal sector workers</w:t>
      </w:r>
      <w:r w:rsidR="007D7D8E">
        <w:rPr>
          <w:rFonts w:ascii="Times New Roman" w:hAnsi="Times New Roman" w:cs="Times New Roman"/>
          <w:sz w:val="24"/>
          <w:szCs w:val="24"/>
        </w:rPr>
        <w:t>.</w:t>
      </w:r>
      <w:r w:rsidR="00DB3BFC">
        <w:rPr>
          <w:rFonts w:ascii="Times New Roman" w:hAnsi="Times New Roman" w:cs="Times New Roman"/>
          <w:sz w:val="24"/>
          <w:szCs w:val="24"/>
        </w:rPr>
        <w:t xml:space="preserve"> </w:t>
      </w:r>
    </w:p>
    <w:p w:rsidR="00FD4B34" w:rsidRPr="00FD4B34" w:rsidRDefault="00FD4B34" w:rsidP="00BE7E89">
      <w:pPr>
        <w:widowControl w:val="0"/>
        <w:autoSpaceDE w:val="0"/>
        <w:autoSpaceDN w:val="0"/>
        <w:adjustRightInd w:val="0"/>
        <w:spacing w:before="100" w:beforeAutospacing="1" w:after="100" w:afterAutospacing="1" w:line="240" w:lineRule="auto"/>
        <w:rPr>
          <w:rFonts w:ascii="Times New Roman" w:eastAsia="MS Mincho" w:hAnsi="Times New Roman" w:cs="Times New Roman"/>
          <w:b/>
          <w:sz w:val="24"/>
          <w:szCs w:val="24"/>
        </w:rPr>
      </w:pPr>
      <w:r w:rsidRPr="00FD4B34">
        <w:rPr>
          <w:rFonts w:ascii="Times New Roman" w:eastAsia="MS Mincho" w:hAnsi="Times New Roman" w:cs="Times New Roman"/>
          <w:b/>
          <w:sz w:val="24"/>
          <w:szCs w:val="24"/>
        </w:rPr>
        <w:t>B. Empirical</w:t>
      </w:r>
    </w:p>
    <w:p w:rsidR="0032341D" w:rsidRDefault="00DB3BFC" w:rsidP="00BE7E89">
      <w:pPr>
        <w:spacing w:before="100" w:beforeAutospacing="1" w:line="240" w:lineRule="auto"/>
        <w:rPr>
          <w:rFonts w:ascii="Times New Roman" w:eastAsia="MS Mincho" w:hAnsi="Times New Roman" w:cs="Times New Roman"/>
          <w:sz w:val="24"/>
          <w:szCs w:val="24"/>
        </w:rPr>
      </w:pPr>
      <w:r w:rsidRPr="00D06854">
        <w:rPr>
          <w:rFonts w:ascii="Times New Roman" w:hAnsi="Times New Roman" w:cs="Times New Roman"/>
          <w:sz w:val="24"/>
          <w:szCs w:val="24"/>
        </w:rPr>
        <w:t>This</w:t>
      </w:r>
      <w:r w:rsidR="002B44D8" w:rsidRPr="00D06854">
        <w:rPr>
          <w:rFonts w:ascii="Times New Roman" w:hAnsi="Times New Roman" w:cs="Times New Roman"/>
          <w:sz w:val="24"/>
          <w:szCs w:val="24"/>
        </w:rPr>
        <w:t xml:space="preserve"> paper contributes to </w:t>
      </w:r>
      <w:r w:rsidR="00961B11" w:rsidRPr="00D06854">
        <w:rPr>
          <w:rFonts w:ascii="Times New Roman" w:eastAsia="MS Mincho" w:hAnsi="Times New Roman" w:cs="Times New Roman"/>
          <w:sz w:val="24"/>
          <w:szCs w:val="24"/>
        </w:rPr>
        <w:t>the literature on</w:t>
      </w:r>
      <w:r w:rsidR="004154CE" w:rsidRPr="00D06854">
        <w:rPr>
          <w:rFonts w:ascii="Times New Roman" w:eastAsia="MS Mincho" w:hAnsi="Times New Roman" w:cs="Times New Roman"/>
          <w:sz w:val="24"/>
          <w:szCs w:val="24"/>
        </w:rPr>
        <w:t xml:space="preserve"> the estimation of the magnitudes and causes of </w:t>
      </w:r>
      <w:r w:rsidR="00961B11" w:rsidRPr="00D06854">
        <w:rPr>
          <w:rFonts w:ascii="Times New Roman" w:eastAsia="MS Mincho" w:hAnsi="Times New Roman" w:cs="Times New Roman"/>
          <w:sz w:val="24"/>
          <w:szCs w:val="24"/>
        </w:rPr>
        <w:t>earnings</w:t>
      </w:r>
      <w:r w:rsidR="004154CE" w:rsidRPr="00D06854">
        <w:rPr>
          <w:rFonts w:ascii="Times New Roman" w:eastAsia="MS Mincho" w:hAnsi="Times New Roman" w:cs="Times New Roman"/>
          <w:sz w:val="24"/>
          <w:szCs w:val="24"/>
        </w:rPr>
        <w:t xml:space="preserve"> differentials</w:t>
      </w:r>
      <w:r w:rsidR="004154CE" w:rsidRPr="004154CE">
        <w:rPr>
          <w:rFonts w:ascii="Times New Roman" w:eastAsia="MS Mincho" w:hAnsi="Times New Roman" w:cs="Times New Roman"/>
          <w:sz w:val="24"/>
          <w:szCs w:val="24"/>
        </w:rPr>
        <w:t xml:space="preserve"> between self-employed and informal sector employees relative to formal sector wage and salary employees. Many of these studies examine wages in middle-income countries and conclude that workers in the informal sector earn less than equally qualified employees in the formal sector (i.e. </w:t>
      </w:r>
      <w:r w:rsidR="00A12B41" w:rsidRPr="004154CE">
        <w:rPr>
          <w:rFonts w:ascii="Times New Roman" w:eastAsia="MS Mincho" w:hAnsi="Times New Roman" w:cs="Times New Roman"/>
          <w:sz w:val="24"/>
          <w:szCs w:val="24"/>
        </w:rPr>
        <w:fldChar w:fldCharType="begin"/>
      </w:r>
      <w:r w:rsidR="004154CE" w:rsidRPr="004154CE">
        <w:rPr>
          <w:rFonts w:ascii="Times New Roman" w:eastAsia="MS Mincho" w:hAnsi="Times New Roman" w:cs="Times New Roman"/>
          <w:sz w:val="24"/>
          <w:szCs w:val="24"/>
        </w:rPr>
        <w:instrText xml:space="preserve"> ADDIN ZOTERO_ITEM CSL_CITATION {"citationID":"TW7NIinN","properties":{"formattedCitation":"(Heckman and Hotz 1986)","plainCitation":"(Heckman and Hotz 1986)"},"citationItems":[{"id":313,"uris":["http://zotero.org/users/1270701/items/PNBQ7DCH"],"uri":["http://zotero.org/users/1270701/items/PNBQ7DCH"],"itemData":{"id":313,"type":"article-journal","title":"An investigation of the labor market earnings of panamanian males evaluating the sources of inequality","container-title":"Journal of Human Resources","page":"507–542","volume":"21","issue":"4","source":"Google Scholar","author":[{"family":"Heckman","given":"James J."},{"family":"Hotz","given":"V. Joseph"}],"issued":{"date-parts":[["1986"]]},"accessed":{"date-parts":[["2013",3,21]]}}}],"schema":"https://github.com/citation-style-language/schema/raw/master/csl-citation.json"}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004154CE" w:rsidRPr="004154CE">
        <w:rPr>
          <w:rFonts w:ascii="Times New Roman" w:eastAsia="MS Mincho" w:hAnsi="Times New Roman" w:cs="Times New Roman"/>
          <w:noProof/>
          <w:sz w:val="24"/>
          <w:szCs w:val="24"/>
        </w:rPr>
        <w:t>Heckman and Hotz 1986</w:t>
      </w:r>
      <w:r w:rsidR="00A12B41" w:rsidRPr="004154CE">
        <w:rPr>
          <w:rFonts w:ascii="Times New Roman" w:eastAsia="MS Mincho" w:hAnsi="Times New Roman" w:cs="Times New Roman"/>
          <w:sz w:val="24"/>
          <w:szCs w:val="24"/>
        </w:rPr>
        <w:fldChar w:fldCharType="end"/>
      </w:r>
      <w:r w:rsidR="004154CE" w:rsidRPr="004154CE">
        <w:rPr>
          <w:rFonts w:ascii="Times New Roman" w:eastAsia="MS Mincho" w:hAnsi="Times New Roman" w:cs="Times New Roman"/>
          <w:sz w:val="24"/>
          <w:szCs w:val="24"/>
        </w:rPr>
        <w:t xml:space="preserve">; </w:t>
      </w:r>
      <w:r w:rsidR="00A12B41" w:rsidRPr="004154CE">
        <w:rPr>
          <w:rFonts w:ascii="Times New Roman" w:eastAsia="MS Mincho" w:hAnsi="Times New Roman" w:cs="Times New Roman"/>
          <w:sz w:val="24"/>
          <w:szCs w:val="24"/>
        </w:rPr>
        <w:fldChar w:fldCharType="begin"/>
      </w:r>
      <w:r w:rsidR="004154CE" w:rsidRPr="004154CE">
        <w:rPr>
          <w:rFonts w:ascii="Times New Roman" w:eastAsia="MS Mincho" w:hAnsi="Times New Roman" w:cs="Times New Roman"/>
          <w:sz w:val="24"/>
          <w:szCs w:val="24"/>
        </w:rPr>
        <w:instrText xml:space="preserve"> ADDIN ZOTERO_ITEM CSL_CITATION {"citationID":"XuVaxdDo","properties":{"formattedCitation":"(Tim H. Gindling 1991)","plainCitation":"(Tim H. Gindling 1991)","dontUpdate":true},"citationItems":[{"id":134,"uris":["http://zotero.org/users/1270701/items/N92Q2T93"],"uri":["http://zotero.org/users/1270701/items/N92Q2T93"],"itemData":{"id":134,"type":"article-journal","title":"Labor market segmentation and the determination of wages in the public, private-formal, and informal sectors in San Jose, Costa Rica","container-title":"Economic Development and Cultural Change","page":"585–605","source":"Google Scholar","author":[{"family":"Gindling","given":"T. H."}],"issued":{"date-parts":[["1991"]]},"accessed":{"date-parts":[["2013",3,21]]}}}],"schema":"https://github.com/citation-style-language/schema/raw/master/csl-citation.json"}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004154CE" w:rsidRPr="004154CE">
        <w:rPr>
          <w:rFonts w:ascii="Times New Roman" w:eastAsia="MS Mincho" w:hAnsi="Times New Roman" w:cs="Times New Roman"/>
          <w:noProof/>
          <w:sz w:val="24"/>
          <w:szCs w:val="24"/>
        </w:rPr>
        <w:t>Gindling, 1991</w:t>
      </w:r>
      <w:r w:rsidR="00A12B41" w:rsidRPr="004154CE">
        <w:rPr>
          <w:rFonts w:ascii="Times New Roman" w:eastAsia="MS Mincho" w:hAnsi="Times New Roman" w:cs="Times New Roman"/>
          <w:sz w:val="24"/>
          <w:szCs w:val="24"/>
        </w:rPr>
        <w:fldChar w:fldCharType="end"/>
      </w:r>
      <w:r w:rsidR="004154CE" w:rsidRPr="004154CE">
        <w:rPr>
          <w:rFonts w:ascii="Times New Roman" w:eastAsia="MS Mincho" w:hAnsi="Times New Roman" w:cs="Times New Roman"/>
          <w:sz w:val="24"/>
          <w:szCs w:val="24"/>
        </w:rPr>
        <w:t xml:space="preserve">; </w:t>
      </w:r>
      <w:r w:rsidR="00A12B41" w:rsidRPr="004154CE">
        <w:rPr>
          <w:rFonts w:ascii="Times New Roman" w:eastAsia="MS Mincho" w:hAnsi="Times New Roman" w:cs="Times New Roman"/>
          <w:sz w:val="24"/>
          <w:szCs w:val="24"/>
        </w:rPr>
        <w:fldChar w:fldCharType="begin"/>
      </w:r>
      <w:r w:rsidR="004154CE" w:rsidRPr="004154CE">
        <w:rPr>
          <w:rFonts w:ascii="Times New Roman" w:eastAsia="MS Mincho" w:hAnsi="Times New Roman" w:cs="Times New Roman"/>
          <w:sz w:val="24"/>
          <w:szCs w:val="24"/>
        </w:rPr>
        <w:instrText xml:space="preserve"> ADDIN ZOTERO_ITEM CSL_CITATION {"citationID":"isJxYuh7","properties":{"formattedCitation":"(Basch and Paredes-Molina 1996)","plainCitation":"(Basch and Paredes-Molina 1996)"},"citationItems":[{"id":123,"uris":["http://zotero.org/users/1270701/items/V2CXQF97"],"uri":["http://zotero.org/users/1270701/items/V2CXQF97"],"itemData":{"id":123,"type":"article-journal","title":"Are there dual labor markets in Chile?: empirical evidence","container-title":"Journal of Development Economics","page":"297–312","volume":"50","issue":"2","source":"Google Scholar","shortTitle":"Are there dual labor markets in Chile?","author":[{"family":"Basch","given":"Michael"},{"family":"Paredes-Molina","given":"Ricardo D."}],"issued":{"date-parts":[["1996"]]},"accessed":{"date-parts":[["2013",3,21]]}}}],"schema":"https://github.com/citation-style-language/schema/raw/master/csl-citation.json"}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004154CE" w:rsidRPr="004154CE">
        <w:rPr>
          <w:rFonts w:ascii="Times New Roman" w:eastAsia="MS Mincho" w:hAnsi="Times New Roman" w:cs="Times New Roman"/>
          <w:noProof/>
          <w:sz w:val="24"/>
          <w:szCs w:val="24"/>
        </w:rPr>
        <w:t>Basch and Paredes-Molina, 1996</w:t>
      </w:r>
      <w:r w:rsidR="00A12B41" w:rsidRPr="004154CE">
        <w:rPr>
          <w:rFonts w:ascii="Times New Roman" w:eastAsia="MS Mincho" w:hAnsi="Times New Roman" w:cs="Times New Roman"/>
          <w:sz w:val="24"/>
          <w:szCs w:val="24"/>
        </w:rPr>
        <w:fldChar w:fldCharType="end"/>
      </w:r>
      <w:r w:rsidR="004154CE" w:rsidRPr="004154CE">
        <w:rPr>
          <w:rFonts w:ascii="Times New Roman" w:eastAsia="MS Mincho" w:hAnsi="Times New Roman" w:cs="Times New Roman"/>
          <w:sz w:val="24"/>
          <w:szCs w:val="24"/>
        </w:rPr>
        <w:t xml:space="preserve">; </w:t>
      </w:r>
      <w:r w:rsidR="00A12B41" w:rsidRPr="004154CE">
        <w:rPr>
          <w:rFonts w:ascii="Times New Roman" w:eastAsia="MS Mincho" w:hAnsi="Times New Roman" w:cs="Times New Roman"/>
          <w:sz w:val="24"/>
          <w:szCs w:val="24"/>
        </w:rPr>
        <w:fldChar w:fldCharType="begin"/>
      </w:r>
      <w:r w:rsidR="004154CE" w:rsidRPr="004154CE">
        <w:rPr>
          <w:rFonts w:ascii="Times New Roman" w:eastAsia="MS Mincho" w:hAnsi="Times New Roman" w:cs="Times New Roman"/>
          <w:sz w:val="24"/>
          <w:szCs w:val="24"/>
        </w:rPr>
        <w:instrText xml:space="preserve"> ADDIN ZOTERO_ITEM CSL_CITATION {"citationID":"XFQGuU5V","properties":{"formattedCitation":"{\\rtf (G\\uc0\\u252{}nther and Launov 2006)}","plainCitation":"(Günther and Launov 2006)","dontUpdate":true},"citationItems":[{"id":170,"uris":["http://zotero.org/users/1270701/items/R3QTGDCM"],"uri":["http://zotero.org/users/1270701/items/R3QTGDCM"],"itemData":{"id":170,"type":"article-journal","title":"Competitive and Segmented Informal Labor Markets","container-title":"IZA Discussion Paper No. 2349","source":"Google Scholar","author":[{"family":"Launov","given":"Andrey"}],"issued":{"date-parts":[["2006"]]},"accessed":{"date-parts":[["2013",3,21]]}}}],"schema":"https://github.com/citation-style-language/schema/raw/master/csl-citation.json"}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004154CE" w:rsidRPr="004154CE">
        <w:rPr>
          <w:rFonts w:ascii="Times New Roman" w:eastAsia="MS Mincho" w:hAnsi="Times New Roman" w:cs="Times New Roman"/>
          <w:sz w:val="24"/>
          <w:szCs w:val="24"/>
        </w:rPr>
        <w:t>Günther and Launov, 2006)</w:t>
      </w:r>
      <w:r w:rsidR="00A12B41" w:rsidRPr="004154CE">
        <w:rPr>
          <w:rFonts w:ascii="Times New Roman" w:eastAsia="MS Mincho" w:hAnsi="Times New Roman" w:cs="Times New Roman"/>
          <w:sz w:val="24"/>
          <w:szCs w:val="24"/>
        </w:rPr>
        <w:fldChar w:fldCharType="end"/>
      </w:r>
      <w:r w:rsidR="004154CE" w:rsidRPr="004154CE">
        <w:rPr>
          <w:rFonts w:ascii="Times New Roman" w:eastAsia="MS Mincho" w:hAnsi="Times New Roman" w:cs="Times New Roman"/>
          <w:sz w:val="24"/>
          <w:szCs w:val="24"/>
        </w:rPr>
        <w:t xml:space="preserve">. However, not all informal sector workers are self-employed, and the self-employed may be very different from informal sector employees.  In a review of the evidence from Latin America, </w:t>
      </w:r>
      <w:r w:rsidR="00A12B41" w:rsidRPr="004154CE">
        <w:rPr>
          <w:rFonts w:ascii="Times New Roman" w:eastAsia="MS Mincho" w:hAnsi="Times New Roman" w:cs="Times New Roman"/>
          <w:sz w:val="24"/>
          <w:szCs w:val="24"/>
        </w:rPr>
        <w:fldChar w:fldCharType="begin"/>
      </w:r>
      <w:r w:rsidR="004154CE" w:rsidRPr="004154CE">
        <w:rPr>
          <w:rFonts w:ascii="Times New Roman" w:eastAsia="MS Mincho" w:hAnsi="Times New Roman" w:cs="Times New Roman"/>
          <w:sz w:val="24"/>
          <w:szCs w:val="24"/>
        </w:rPr>
        <w:instrText xml:space="preserve"> ADDIN ZOTERO_ITEM CSL_CITATION {"citationID":"eECfstGA","properties":{"formattedCitation":"(Perry et al. 2007)","plainCitation":"(Perry et al. 2007)"},"citationItems":[{"id":340,"uris":["http://zotero.org/users/1270701/items/5JEE8RPQ"],"uri":["http://zotero.org/users/1270701/items/5JEE8RPQ"],"itemData":{"id":340,"type":"article-journal","title":"Informality: Exit and Exclusion, World Bank Latin America and Caribbean Studies","container-title":"World Bank, Washington DC","source":"Google Scholar","shortTitle":"Informality","author":[{"family":"Perry","given":"Guillermo"},{"family":"Maloney","given":"William"},{"family":"Arias","given":"Omar"},{"family":"Fajnzylber","given":"Pablo"},{"family":"Mason","given":"Andrew"},{"family":"Saavedra","given":"Jaime"}],"issued":{"date-parts":[["2007"]]}}}],"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004154CE" w:rsidRPr="004154CE">
        <w:rPr>
          <w:rFonts w:ascii="Times New Roman" w:eastAsia="MS Mincho" w:hAnsi="Times New Roman" w:cs="Times New Roman"/>
          <w:noProof/>
          <w:sz w:val="24"/>
          <w:szCs w:val="24"/>
        </w:rPr>
        <w:t>Perry et al. (2007, p.6)</w:t>
      </w:r>
      <w:r w:rsidR="00A12B41" w:rsidRPr="004154CE">
        <w:rPr>
          <w:rFonts w:ascii="Times New Roman" w:eastAsia="MS Mincho" w:hAnsi="Times New Roman" w:cs="Times New Roman"/>
          <w:sz w:val="24"/>
          <w:szCs w:val="24"/>
        </w:rPr>
        <w:fldChar w:fldCharType="end"/>
      </w:r>
      <w:r w:rsidR="004154CE" w:rsidRPr="004154CE">
        <w:rPr>
          <w:rFonts w:ascii="Times New Roman" w:eastAsia="MS Mincho" w:hAnsi="Times New Roman" w:cs="Times New Roman"/>
          <w:sz w:val="24"/>
          <w:szCs w:val="24"/>
        </w:rPr>
        <w:t xml:space="preserve"> </w:t>
      </w:r>
      <w:r w:rsidR="00EF1286">
        <w:rPr>
          <w:rFonts w:ascii="Times New Roman" w:eastAsia="MS Mincho" w:hAnsi="Times New Roman" w:cs="Times New Roman"/>
          <w:sz w:val="24"/>
          <w:szCs w:val="24"/>
        </w:rPr>
        <w:t>concludes that the self-employed voluntarily opt out of the formal sector, while informal salaried workers are queuing for more</w:t>
      </w:r>
      <w:r w:rsidR="004154CE" w:rsidRPr="004154CE">
        <w:rPr>
          <w:rFonts w:ascii="Times New Roman" w:eastAsia="MS Mincho" w:hAnsi="Times New Roman" w:cs="Times New Roman"/>
          <w:sz w:val="24"/>
          <w:szCs w:val="24"/>
        </w:rPr>
        <w:t xml:space="preserve"> desirable jobs in either the formal salaried sector or as self-employed workers. </w:t>
      </w:r>
    </w:p>
    <w:p w:rsidR="0032341D" w:rsidRDefault="004154CE" w:rsidP="00BE7E89">
      <w:pPr>
        <w:spacing w:before="100" w:beforeAutospacing="1" w:after="100" w:after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 xml:space="preserve">When researchers estimate formal-informal wage differentials separately for informal sector employees and self-employed workers, they </w:t>
      </w:r>
      <w:r w:rsidR="00EF1286">
        <w:rPr>
          <w:rFonts w:ascii="Times New Roman" w:eastAsia="MS Mincho" w:hAnsi="Times New Roman" w:cs="Times New Roman"/>
          <w:sz w:val="24"/>
          <w:szCs w:val="24"/>
        </w:rPr>
        <w:t>typically</w:t>
      </w:r>
      <w:r w:rsidRPr="004154CE">
        <w:rPr>
          <w:rFonts w:ascii="Times New Roman" w:eastAsia="MS Mincho" w:hAnsi="Times New Roman" w:cs="Times New Roman"/>
          <w:sz w:val="24"/>
          <w:szCs w:val="24"/>
        </w:rPr>
        <w:t xml:space="preserve"> find different results for the two groups. Compared to formal sector wage and salary employees, </w:t>
      </w:r>
      <w:r w:rsidR="00A12B41" w:rsidRPr="004154CE">
        <w:rPr>
          <w:rFonts w:ascii="Times New Roman" w:eastAsia="MS Mincho" w:hAnsi="Times New Roman" w:cs="Times New Roman"/>
          <w:sz w:val="24"/>
          <w:szCs w:val="24"/>
        </w:rPr>
        <w:fldChar w:fldCharType="begin"/>
      </w:r>
      <w:r w:rsidRPr="004154CE">
        <w:rPr>
          <w:rFonts w:ascii="Times New Roman" w:eastAsia="MS Mincho" w:hAnsi="Times New Roman" w:cs="Times New Roman"/>
          <w:sz w:val="24"/>
          <w:szCs w:val="24"/>
        </w:rPr>
        <w:instrText xml:space="preserve"> ADDIN ZOTERO_ITEM CSL_CITATION {"citationID":"8IZDjLxR","properties":{"formattedCitation":"(Arias and Khamis 2009)","plainCitation":"(Arias and Khamis 2009)"},"citationItems":[{"id":89,"uris":["http://zotero.org/users/1270701/items/IDX4Q3KP"],"uri":["http://zotero.org/users/1270701/items/IDX4Q3KP"],"itemData":{"id":89,"type":"article-journal","title":"Comparative advantage, segmentation and informal earnings: A marginal treatment effects approach","container-title":"IZA Discussion Paper No. 3916","source":"Google Scholar","shortTitle":"Comparative advantage, segmentation and informal earnings","author":[{"family":"Arias","given":"Omar"},{"family":"Khamis","given":"Melanie"}],"issued":{"date-parts":[["2009"]]},"accessed":{"date-parts":[["2013",3,21]]}}}],"schema":"https://github.com/citation-style-language/schema/raw/master/csl-citation.json"}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Pr="004154CE">
        <w:rPr>
          <w:rFonts w:ascii="Times New Roman" w:eastAsia="MS Mincho" w:hAnsi="Times New Roman" w:cs="Times New Roman"/>
          <w:noProof/>
          <w:sz w:val="24"/>
          <w:szCs w:val="24"/>
        </w:rPr>
        <w:t>Arias and Khamis (2009)</w:t>
      </w:r>
      <w:r w:rsidR="00A12B41" w:rsidRPr="004154CE">
        <w:rPr>
          <w:rFonts w:ascii="Times New Roman" w:eastAsia="MS Mincho" w:hAnsi="Times New Roman" w:cs="Times New Roman"/>
          <w:sz w:val="24"/>
          <w:szCs w:val="24"/>
        </w:rPr>
        <w:fldChar w:fldCharType="end"/>
      </w:r>
      <w:r w:rsidRPr="004154CE">
        <w:rPr>
          <w:rFonts w:ascii="Times New Roman" w:eastAsia="MS Mincho" w:hAnsi="Times New Roman" w:cs="Times New Roman"/>
          <w:sz w:val="24"/>
          <w:szCs w:val="24"/>
        </w:rPr>
        <w:t xml:space="preserve"> find a</w:t>
      </w:r>
      <w:r w:rsidR="0092234E">
        <w:rPr>
          <w:rFonts w:ascii="Times New Roman" w:eastAsia="MS Mincho" w:hAnsi="Times New Roman" w:cs="Times New Roman"/>
          <w:sz w:val="24"/>
          <w:szCs w:val="24"/>
        </w:rPr>
        <w:t>n</w:t>
      </w:r>
      <w:r w:rsidRPr="004154CE">
        <w:rPr>
          <w:rFonts w:ascii="Times New Roman" w:eastAsia="MS Mincho" w:hAnsi="Times New Roman" w:cs="Times New Roman"/>
          <w:sz w:val="24"/>
          <w:szCs w:val="24"/>
        </w:rPr>
        <w:t xml:space="preserve">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y for informal wage and salary employees but a</w:t>
      </w:r>
      <w:r w:rsidR="0092234E">
        <w:rPr>
          <w:rFonts w:ascii="Times New Roman" w:eastAsia="MS Mincho" w:hAnsi="Times New Roman" w:cs="Times New Roman"/>
          <w:sz w:val="24"/>
          <w:szCs w:val="24"/>
        </w:rPr>
        <w:t>n</w:t>
      </w:r>
      <w:r w:rsidRPr="004154CE">
        <w:rPr>
          <w:rFonts w:ascii="Times New Roman" w:eastAsia="MS Mincho" w:hAnsi="Times New Roman" w:cs="Times New Roman"/>
          <w:sz w:val="24"/>
          <w:szCs w:val="24"/>
        </w:rPr>
        <w:t xml:space="preserve"> </w:t>
      </w:r>
      <w:r w:rsidR="00393AFD">
        <w:rPr>
          <w:rFonts w:ascii="Times New Roman" w:eastAsia="MS Mincho" w:hAnsi="Times New Roman" w:cs="Times New Roman"/>
          <w:sz w:val="24"/>
          <w:szCs w:val="24"/>
        </w:rPr>
        <w:t>earnings premiu</w:t>
      </w:r>
      <w:r w:rsidRPr="004154CE">
        <w:rPr>
          <w:rFonts w:ascii="Times New Roman" w:eastAsia="MS Mincho" w:hAnsi="Times New Roman" w:cs="Times New Roman"/>
          <w:sz w:val="24"/>
          <w:szCs w:val="24"/>
        </w:rPr>
        <w:t xml:space="preserve">m for self-employed workers in Argentina. </w:t>
      </w:r>
      <w:r w:rsidR="00A12B41" w:rsidRPr="004154CE">
        <w:rPr>
          <w:rFonts w:ascii="Times New Roman" w:eastAsia="MS Mincho" w:hAnsi="Times New Roman" w:cs="Times New Roman"/>
          <w:sz w:val="24"/>
          <w:szCs w:val="24"/>
        </w:rPr>
        <w:fldChar w:fldCharType="begin"/>
      </w:r>
      <w:r w:rsidRPr="004154CE">
        <w:rPr>
          <w:rFonts w:ascii="Times New Roman" w:eastAsia="MS Mincho" w:hAnsi="Times New Roman" w:cs="Times New Roman"/>
          <w:sz w:val="24"/>
          <w:szCs w:val="24"/>
        </w:rPr>
        <w:instrText xml:space="preserve"> ADDIN ZOTERO_ITEM CSL_CITATION {"citationID":"vq0vOKcs","properties":{"formattedCitation":"(Nguyen, Nordman, and Roubaud 2013)","plainCitation":"(Nguyen, Nordman, and Roubaud 2013)"},"citationItems":[{"id":341,"uris":["http://zotero.org/users/1270701/items/WACMRQKE"],"uri":["http://zotero.org/users/1270701/items/WACMRQKE"],"itemData":{"id":341,"type":"article-journal","title":"Who suffers the penalty? A panel data analysis of earnings gaps in Vietnam","container-title":"IZA Discussion Paper 7149","source":"Google Scholar","shortTitle":"Who suffers the penalty?","author":[{"family":"Nguyen","given":"Huu"},{"family":"Nordman","given":"Christophe"},{"family":"Roubaud","given":"Francois"}],"issued":{"date-parts":[["2013"]]},"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Pr="004154CE">
        <w:rPr>
          <w:rFonts w:ascii="Times New Roman" w:eastAsia="MS Mincho" w:hAnsi="Times New Roman" w:cs="Times New Roman"/>
          <w:noProof/>
          <w:sz w:val="24"/>
          <w:szCs w:val="24"/>
        </w:rPr>
        <w:t>Nguyen et al. (2013)</w:t>
      </w:r>
      <w:r w:rsidR="00A12B41" w:rsidRPr="004154CE">
        <w:rPr>
          <w:rFonts w:ascii="Times New Roman" w:eastAsia="MS Mincho" w:hAnsi="Times New Roman" w:cs="Times New Roman"/>
          <w:sz w:val="24"/>
          <w:szCs w:val="24"/>
        </w:rPr>
        <w:fldChar w:fldCharType="end"/>
      </w:r>
      <w:r w:rsidRPr="004154CE">
        <w:rPr>
          <w:rFonts w:ascii="Times New Roman" w:eastAsia="MS Mincho" w:hAnsi="Times New Roman" w:cs="Times New Roman"/>
          <w:sz w:val="24"/>
          <w:szCs w:val="24"/>
        </w:rPr>
        <w:t xml:space="preserve"> find the same thing in Vietnam. </w:t>
      </w:r>
      <w:r w:rsidR="00A12B41" w:rsidRPr="004154CE">
        <w:rPr>
          <w:rFonts w:ascii="Times New Roman" w:eastAsia="MS Mincho" w:hAnsi="Times New Roman" w:cs="Times New Roman"/>
          <w:sz w:val="24"/>
          <w:szCs w:val="24"/>
        </w:rPr>
        <w:fldChar w:fldCharType="begin"/>
      </w:r>
      <w:r w:rsidRPr="004154CE">
        <w:rPr>
          <w:rFonts w:ascii="Times New Roman" w:eastAsia="MS Mincho" w:hAnsi="Times New Roman" w:cs="Times New Roman"/>
          <w:sz w:val="24"/>
          <w:szCs w:val="24"/>
        </w:rPr>
        <w:instrText xml:space="preserve"> ADDIN ZOTERO_ITEM CSL_CITATION {"citationID":"zo7ZfynV","properties":{"formattedCitation":"(Bargain and Kwenda 2011)","plainCitation":"(Bargain and Kwenda 2011)"},"citationItems":[{"id":131,"uris":["http://zotero.org/users/1270701/items/45JJPJ8T"],"uri":["http://zotero.org/users/1270701/items/45JJPJ8T"],"itemData":{"id":131,"type":"article-journal","title":"Earnings Structures, Informal Employment, And Self-Employment: New Evidence From Brazil, Mexico, And South Africa","container-title":"Review of Income and Wealth","page":"S100–S122","volume":"57","issue":"s1","source":"Google Scholar","shortTitle":"Earnings Structures, Informal Employment, And Self-Employment","author":[{"family":"Bargain","given":"Olivier"},{"family":"Kwenda","given":"Prudence"}],"issued":{"date-parts":[["2011"]]},"accessed":{"date-parts":[["2013",3,21]]}}}],"schema":"https://github.com/citation-style-language/schema/raw/master/csl-citation.json"}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Pr="004154CE">
        <w:rPr>
          <w:rFonts w:ascii="Times New Roman" w:eastAsia="MS Mincho" w:hAnsi="Times New Roman" w:cs="Times New Roman"/>
          <w:noProof/>
          <w:sz w:val="24"/>
          <w:szCs w:val="24"/>
        </w:rPr>
        <w:t>Bargain and Kwenda (2011)</w:t>
      </w:r>
      <w:r w:rsidR="00A12B41" w:rsidRPr="004154CE">
        <w:rPr>
          <w:rFonts w:ascii="Times New Roman" w:eastAsia="MS Mincho" w:hAnsi="Times New Roman" w:cs="Times New Roman"/>
          <w:sz w:val="24"/>
          <w:szCs w:val="24"/>
        </w:rPr>
        <w:fldChar w:fldCharType="end"/>
      </w:r>
      <w:r w:rsidRPr="004154CE">
        <w:rPr>
          <w:rFonts w:ascii="Times New Roman" w:eastAsia="MS Mincho" w:hAnsi="Times New Roman" w:cs="Times New Roman"/>
          <w:sz w:val="24"/>
          <w:szCs w:val="24"/>
        </w:rPr>
        <w:t xml:space="preserve"> find similar results in Brazil and Mexico.  However, for South Africa they find that both informal sector employees and self-employed workers pay a</w:t>
      </w:r>
      <w:r w:rsidR="00B0684C">
        <w:rPr>
          <w:rFonts w:ascii="Times New Roman" w:eastAsia="MS Mincho" w:hAnsi="Times New Roman" w:cs="Times New Roman"/>
          <w:sz w:val="24"/>
          <w:szCs w:val="24"/>
        </w:rPr>
        <w:t>n</w:t>
      </w:r>
      <w:r w:rsidRPr="004154CE">
        <w:rPr>
          <w:rFonts w:ascii="Times New Roman" w:eastAsia="MS Mincho" w:hAnsi="Times New Roman" w:cs="Times New Roman"/>
          <w:sz w:val="24"/>
          <w:szCs w:val="24"/>
        </w:rPr>
        <w:t xml:space="preserve">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 xml:space="preserve">y, relative to formal sector employees. </w:t>
      </w:r>
      <w:r w:rsidR="00A12B41" w:rsidRPr="004154CE">
        <w:rPr>
          <w:rFonts w:ascii="Times New Roman" w:eastAsia="MS Mincho" w:hAnsi="Times New Roman" w:cs="Times New Roman"/>
          <w:sz w:val="24"/>
          <w:szCs w:val="24"/>
        </w:rPr>
        <w:fldChar w:fldCharType="begin"/>
      </w:r>
      <w:r w:rsidRPr="004154CE">
        <w:rPr>
          <w:rFonts w:ascii="Times New Roman" w:eastAsia="MS Mincho" w:hAnsi="Times New Roman" w:cs="Times New Roman"/>
          <w:sz w:val="24"/>
          <w:szCs w:val="24"/>
        </w:rPr>
        <w:instrText xml:space="preserve"> ADDIN ZOTERO_ITEM CSL_CITATION {"citationID":"ounV9d5y","properties":{"formattedCitation":"(William F. Maloney 1999)","plainCitation":"(William F. Maloney 1999)","dontUpdate":true},"citationItems":[{"id":315,"uris":["http://zotero.org/users/1270701/items/XNZ62FTE"],"uri":["http://zotero.org/users/1270701/items/XNZ62FTE"],"itemData":{"id":315,"type":"article-journal","title":"Does informality imply segmentation in urban labor markets? Evidence from sectoral transitions in Mexico","container-title":"The World Bank Economic Review","page":"275–302","volume":"13","issue":"2","source":"Google Scholar","shortTitle":"Does informality imply segmentation in urban labor markets?","author":[{"family":"Maloney","given":"W. F."}],"issued":{"date-parts":[["1999"]]},"accessed":{"date-parts":[["2013",3,21]]}}}],"schema":"https://github.com/citation-style-language/schema/raw/master/csl-citation.json"}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Pr="004154CE">
        <w:rPr>
          <w:rFonts w:ascii="Times New Roman" w:eastAsia="MS Mincho" w:hAnsi="Times New Roman" w:cs="Times New Roman"/>
          <w:noProof/>
          <w:sz w:val="24"/>
          <w:szCs w:val="24"/>
        </w:rPr>
        <w:t xml:space="preserve"> Maloney (1999)</w:t>
      </w:r>
      <w:r w:rsidR="00A12B41" w:rsidRPr="004154CE">
        <w:rPr>
          <w:rFonts w:ascii="Times New Roman" w:eastAsia="MS Mincho" w:hAnsi="Times New Roman" w:cs="Times New Roman"/>
          <w:sz w:val="24"/>
          <w:szCs w:val="24"/>
        </w:rPr>
        <w:fldChar w:fldCharType="end"/>
      </w:r>
      <w:r w:rsidRPr="004154CE">
        <w:rPr>
          <w:rFonts w:ascii="Times New Roman" w:eastAsia="MS Mincho" w:hAnsi="Times New Roman" w:cs="Times New Roman"/>
          <w:sz w:val="24"/>
          <w:szCs w:val="24"/>
        </w:rPr>
        <w:t xml:space="preserve"> finds that workers who transition from wage and salary employment into self-employment in Mexico </w:t>
      </w:r>
      <w:r w:rsidR="00EF1286">
        <w:rPr>
          <w:rFonts w:ascii="Times New Roman" w:eastAsia="MS Mincho" w:hAnsi="Times New Roman" w:cs="Times New Roman"/>
          <w:sz w:val="24"/>
          <w:szCs w:val="24"/>
        </w:rPr>
        <w:t>benefit from</w:t>
      </w:r>
      <w:r w:rsidRPr="004154CE">
        <w:rPr>
          <w:rFonts w:ascii="Times New Roman" w:eastAsia="MS Mincho" w:hAnsi="Times New Roman" w:cs="Times New Roman"/>
          <w:sz w:val="24"/>
          <w:szCs w:val="24"/>
        </w:rPr>
        <w:t xml:space="preserve"> higher earnings, while workers who transition into informal sector wage and salary employment experience a decline in earnings. </w:t>
      </w:r>
      <w:r w:rsidR="00A12B41" w:rsidRPr="004154CE">
        <w:rPr>
          <w:rFonts w:ascii="Times New Roman" w:eastAsia="MS Mincho" w:hAnsi="Times New Roman" w:cs="Times New Roman"/>
          <w:sz w:val="24"/>
          <w:szCs w:val="24"/>
        </w:rPr>
        <w:fldChar w:fldCharType="begin"/>
      </w:r>
      <w:r w:rsidRPr="004154CE">
        <w:rPr>
          <w:rFonts w:ascii="Times New Roman" w:eastAsia="MS Mincho" w:hAnsi="Times New Roman" w:cs="Times New Roman"/>
          <w:sz w:val="24"/>
          <w:szCs w:val="24"/>
        </w:rPr>
        <w:instrText xml:space="preserve"> ADDIN ZOTERO_ITEM CSL_CITATION {"citationID":"LH7Pnrld","properties":{"formattedCitation":"(Saavedra and Chong 1999)","plainCitation":"(Saavedra and Chong 1999)"},"citationItems":[{"id":344,"uris":["http://zotero.org/users/1270701/items/CNGJSIK6"],"uri":["http://zotero.org/users/1270701/items/CNGJSIK6"],"itemData":{"id":344,"type":"article-journal","title":"Structural reform, institutions and earnings: Evidence from the formal and informal sectors in urban Peru","container-title":"The Journal of Development Studies","page":"95–116","volume":"35","issue":"4","source":"Google Scholar","shortTitle":"Structural reform, institutions and earnings","author":[{"family":"Saavedra","given":"Jaime"},{"family":"Chong","given":"Alberto"}],"issued":{"date-parts":[["1999"]]},"accessed":{"date-parts":[["2013",3,21]]}}}],"schema":"https://github.com/citation-style-language/schema/raw/master/csl-citation.json"} </w:instrText>
      </w:r>
      <w:r w:rsidR="00A12B41" w:rsidRPr="004154CE">
        <w:rPr>
          <w:rFonts w:ascii="Times New Roman" w:eastAsia="MS Mincho" w:hAnsi="Times New Roman" w:cs="Times New Roman"/>
          <w:sz w:val="24"/>
          <w:szCs w:val="24"/>
        </w:rPr>
        <w:fldChar w:fldCharType="separate"/>
      </w:r>
      <w:r w:rsidRPr="004154CE">
        <w:rPr>
          <w:rFonts w:ascii="Times New Roman" w:eastAsia="MS Mincho" w:hAnsi="Times New Roman" w:cs="Times New Roman"/>
          <w:noProof/>
          <w:sz w:val="24"/>
          <w:szCs w:val="24"/>
        </w:rPr>
        <w:t>Saavedra and Chong (1999)</w:t>
      </w:r>
      <w:r w:rsidR="00A12B41" w:rsidRPr="004154CE">
        <w:rPr>
          <w:rFonts w:ascii="Times New Roman" w:eastAsia="MS Mincho" w:hAnsi="Times New Roman" w:cs="Times New Roman"/>
          <w:sz w:val="24"/>
          <w:szCs w:val="24"/>
        </w:rPr>
        <w:fldChar w:fldCharType="end"/>
      </w:r>
      <w:r w:rsidRPr="004154CE">
        <w:rPr>
          <w:rFonts w:ascii="Times New Roman" w:eastAsia="MS Mincho" w:hAnsi="Times New Roman" w:cs="Times New Roman"/>
          <w:sz w:val="24"/>
          <w:szCs w:val="24"/>
        </w:rPr>
        <w:t xml:space="preserve"> find a</w:t>
      </w:r>
      <w:r w:rsidR="0092234E">
        <w:rPr>
          <w:rFonts w:ascii="Times New Roman" w:eastAsia="MS Mincho" w:hAnsi="Times New Roman" w:cs="Times New Roman"/>
          <w:sz w:val="24"/>
          <w:szCs w:val="24"/>
        </w:rPr>
        <w:t>n</w:t>
      </w:r>
      <w:r w:rsidRPr="004154CE">
        <w:rPr>
          <w:rFonts w:ascii="Times New Roman" w:eastAsia="MS Mincho" w:hAnsi="Times New Roman" w:cs="Times New Roman"/>
          <w:sz w:val="24"/>
          <w:szCs w:val="24"/>
        </w:rPr>
        <w:t xml:space="preserve">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 xml:space="preserve">y for informal sector employees, but </w:t>
      </w:r>
      <w:r w:rsidRPr="004154CE">
        <w:rPr>
          <w:rFonts w:ascii="Times New Roman" w:eastAsia="MS Mincho" w:hAnsi="Times New Roman" w:cs="Times New Roman"/>
          <w:sz w:val="24"/>
          <w:szCs w:val="24"/>
        </w:rPr>
        <w:lastRenderedPageBreak/>
        <w:t xml:space="preserve">no difference between the wages of informal self-employed workers and formal sector employees.  </w:t>
      </w:r>
    </w:p>
    <w:p w:rsidR="00D06854" w:rsidRPr="00D06854" w:rsidRDefault="00D06854" w:rsidP="00BE7E89">
      <w:pPr>
        <w:spacing w:before="100" w:beforeAutospacing="1" w:after="100" w:afterAutospacing="1" w:line="240" w:lineRule="auto"/>
        <w:rPr>
          <w:rFonts w:ascii="Times New Roman" w:eastAsia="MS Mincho" w:hAnsi="Times New Roman" w:cs="Times New Roman"/>
          <w:color w:val="FF0000"/>
          <w:sz w:val="24"/>
          <w:szCs w:val="24"/>
        </w:rPr>
      </w:pPr>
      <w:r w:rsidRPr="00D06854">
        <w:rPr>
          <w:rFonts w:ascii="Times New Roman" w:eastAsia="MS Mincho" w:hAnsi="Times New Roman" w:cs="Times New Roman"/>
          <w:color w:val="FF0000"/>
          <w:sz w:val="24"/>
          <w:szCs w:val="24"/>
        </w:rPr>
        <w:t>COMMENT: We need a broader review of cross-country comparisons of self-employment and informal earnings differentials.</w:t>
      </w:r>
    </w:p>
    <w:p w:rsidR="0032341D" w:rsidRDefault="004154CE" w:rsidP="00BE7E89">
      <w:pPr>
        <w:spacing w:before="100" w:beforeAutospacing="1" w:after="100" w:after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 xml:space="preserve">In summary, while the literature on wage differentials points to consistent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 xml:space="preserve">ies for informal sector wage and salary employment, this is not the case for self-employment relative to wage and salaried employment. Most published studies conclude that self-employed workers do not earn less than equally qualified formal sector wage and salaried employees. However, most of these studies are from middle income and/or Latin American countries; there are few studies of self-employment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ies or premiums in low-income countries outside of Latin America. In at least one African country (South Africa), a published study has shown that self-employed workers pay a</w:t>
      </w:r>
      <w:r w:rsidR="00B0684C">
        <w:rPr>
          <w:rFonts w:ascii="Times New Roman" w:eastAsia="MS Mincho" w:hAnsi="Times New Roman" w:cs="Times New Roman"/>
          <w:sz w:val="24"/>
          <w:szCs w:val="24"/>
        </w:rPr>
        <w:t>n</w:t>
      </w:r>
      <w:r w:rsidRPr="004154CE">
        <w:rPr>
          <w:rFonts w:ascii="Times New Roman" w:eastAsia="MS Mincho" w:hAnsi="Times New Roman" w:cs="Times New Roman"/>
          <w:sz w:val="24"/>
          <w:szCs w:val="24"/>
        </w:rPr>
        <w:t xml:space="preserve"> </w:t>
      </w:r>
      <w:r w:rsidR="00393AFD">
        <w:rPr>
          <w:rFonts w:ascii="Times New Roman" w:eastAsia="MS Mincho" w:hAnsi="Times New Roman" w:cs="Times New Roman"/>
          <w:sz w:val="24"/>
          <w:szCs w:val="24"/>
        </w:rPr>
        <w:t>earnings penalt</w:t>
      </w:r>
      <w:r w:rsidRPr="004154CE">
        <w:rPr>
          <w:rFonts w:ascii="Times New Roman" w:eastAsia="MS Mincho" w:hAnsi="Times New Roman" w:cs="Times New Roman"/>
          <w:sz w:val="24"/>
          <w:szCs w:val="24"/>
        </w:rPr>
        <w:t xml:space="preserve">y.  Our paper contributes to the literature on </w:t>
      </w:r>
      <w:r w:rsidR="007F162E">
        <w:rPr>
          <w:rFonts w:ascii="Times New Roman" w:eastAsia="MS Mincho" w:hAnsi="Times New Roman" w:cs="Times New Roman"/>
          <w:sz w:val="24"/>
          <w:szCs w:val="24"/>
        </w:rPr>
        <w:t xml:space="preserve">informal and self-employment </w:t>
      </w:r>
      <w:r w:rsidRPr="004154CE">
        <w:rPr>
          <w:rFonts w:ascii="Times New Roman" w:eastAsia="MS Mincho" w:hAnsi="Times New Roman" w:cs="Times New Roman"/>
          <w:sz w:val="24"/>
          <w:szCs w:val="24"/>
        </w:rPr>
        <w:t xml:space="preserve">wage </w:t>
      </w:r>
      <w:r w:rsidR="007F162E">
        <w:rPr>
          <w:rFonts w:ascii="Times New Roman" w:eastAsia="MS Mincho" w:hAnsi="Times New Roman" w:cs="Times New Roman"/>
          <w:sz w:val="24"/>
          <w:szCs w:val="24"/>
        </w:rPr>
        <w:t>penalties or premiums</w:t>
      </w:r>
      <w:r w:rsidRPr="004154CE">
        <w:rPr>
          <w:rFonts w:ascii="Times New Roman" w:eastAsia="MS Mincho" w:hAnsi="Times New Roman" w:cs="Times New Roman"/>
          <w:sz w:val="24"/>
          <w:szCs w:val="24"/>
        </w:rPr>
        <w:t xml:space="preserve"> by estimating and comparing these </w:t>
      </w:r>
      <w:r w:rsidR="007F162E">
        <w:rPr>
          <w:rFonts w:ascii="Times New Roman" w:eastAsia="MS Mincho" w:hAnsi="Times New Roman" w:cs="Times New Roman"/>
          <w:sz w:val="24"/>
          <w:szCs w:val="24"/>
        </w:rPr>
        <w:t xml:space="preserve">earnings </w:t>
      </w:r>
      <w:r w:rsidRPr="004154CE">
        <w:rPr>
          <w:rFonts w:ascii="Times New Roman" w:eastAsia="MS Mincho" w:hAnsi="Times New Roman" w:cs="Times New Roman"/>
          <w:sz w:val="24"/>
          <w:szCs w:val="24"/>
        </w:rPr>
        <w:t xml:space="preserve">differentials for a wider range of developing and high income countries than currently exists in the literature.     </w:t>
      </w:r>
    </w:p>
    <w:p w:rsidR="004154CE" w:rsidRPr="004154CE" w:rsidRDefault="004154CE" w:rsidP="00BE7E89">
      <w:pPr>
        <w:numPr>
          <w:ilvl w:val="0"/>
          <w:numId w:val="3"/>
        </w:numPr>
        <w:tabs>
          <w:tab w:val="left" w:pos="540"/>
        </w:tabs>
        <w:spacing w:after="120" w:line="240" w:lineRule="auto"/>
        <w:ind w:left="450"/>
        <w:rPr>
          <w:rFonts w:ascii="Times New Roman" w:eastAsia="MS Mincho" w:hAnsi="Times New Roman" w:cs="Times New Roman"/>
          <w:b/>
          <w:sz w:val="24"/>
          <w:szCs w:val="24"/>
          <w:lang w:val="es-CR"/>
        </w:rPr>
      </w:pPr>
      <w:r w:rsidRPr="004154CE">
        <w:rPr>
          <w:rFonts w:ascii="Times New Roman" w:eastAsia="MS Mincho" w:hAnsi="Times New Roman" w:cs="Times New Roman"/>
          <w:b/>
          <w:color w:val="1A1A1A"/>
          <w:sz w:val="24"/>
          <w:szCs w:val="24"/>
        </w:rPr>
        <w:t xml:space="preserve">Data </w:t>
      </w:r>
    </w:p>
    <w:p w:rsidR="004154CE" w:rsidRPr="004154CE" w:rsidRDefault="004154CE" w:rsidP="00BE7E89">
      <w:pPr>
        <w:spacing w:before="100" w:beforeAutospacing="1" w:after="100" w:after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The data source</w:t>
      </w:r>
      <w:r w:rsidR="00D06854">
        <w:rPr>
          <w:rFonts w:ascii="Times New Roman" w:eastAsia="MS Mincho" w:hAnsi="Times New Roman" w:cs="Times New Roman"/>
          <w:sz w:val="24"/>
          <w:szCs w:val="24"/>
        </w:rPr>
        <w:t xml:space="preserve"> for this paper</w:t>
      </w:r>
      <w:r w:rsidR="00E0681A">
        <w:rPr>
          <w:rFonts w:ascii="Times New Roman" w:eastAsia="MS Mincho" w:hAnsi="Times New Roman" w:cs="Times New Roman"/>
          <w:sz w:val="24"/>
          <w:szCs w:val="24"/>
        </w:rPr>
        <w:t xml:space="preserve"> </w:t>
      </w:r>
      <w:r w:rsidR="00D81FF1">
        <w:rPr>
          <w:rFonts w:ascii="Times New Roman" w:eastAsia="MS Mincho" w:hAnsi="Times New Roman" w:cs="Times New Roman"/>
          <w:sz w:val="24"/>
          <w:szCs w:val="24"/>
        </w:rPr>
        <w:t>is</w:t>
      </w:r>
      <w:r w:rsidRPr="004154CE">
        <w:rPr>
          <w:rFonts w:ascii="Times New Roman" w:eastAsia="MS Mincho" w:hAnsi="Times New Roman" w:cs="Times New Roman"/>
          <w:sz w:val="24"/>
          <w:szCs w:val="24"/>
        </w:rPr>
        <w:t xml:space="preserve"> </w:t>
      </w:r>
      <w:r w:rsidR="00D57975">
        <w:rPr>
          <w:rFonts w:ascii="Times New Roman" w:eastAsia="MS Mincho" w:hAnsi="Times New Roman" w:cs="Times New Roman"/>
          <w:sz w:val="24"/>
          <w:szCs w:val="24"/>
        </w:rPr>
        <w:t xml:space="preserve">a data base of </w:t>
      </w:r>
      <w:r w:rsidRPr="004154CE">
        <w:rPr>
          <w:rFonts w:ascii="Times New Roman" w:eastAsia="MS Mincho" w:hAnsi="Times New Roman" w:cs="Times New Roman"/>
          <w:sz w:val="24"/>
          <w:szCs w:val="24"/>
        </w:rPr>
        <w:t xml:space="preserve">micro-level household surveys </w:t>
      </w:r>
      <w:r w:rsidR="00417827">
        <w:rPr>
          <w:rFonts w:ascii="Times New Roman" w:eastAsia="MS Mincho" w:hAnsi="Times New Roman" w:cs="Times New Roman"/>
          <w:sz w:val="24"/>
          <w:szCs w:val="24"/>
        </w:rPr>
        <w:t>harmonized</w:t>
      </w:r>
      <w:r w:rsidRPr="004154CE">
        <w:rPr>
          <w:rFonts w:ascii="Times New Roman" w:eastAsia="MS Mincho" w:hAnsi="Times New Roman" w:cs="Times New Roman"/>
          <w:sz w:val="24"/>
          <w:szCs w:val="24"/>
        </w:rPr>
        <w:t xml:space="preserve"> by the Development Economics </w:t>
      </w:r>
      <w:r w:rsidR="00E0681A">
        <w:rPr>
          <w:rFonts w:ascii="Times New Roman" w:eastAsia="MS Mincho" w:hAnsi="Times New Roman" w:cs="Times New Roman"/>
          <w:sz w:val="24"/>
          <w:szCs w:val="24"/>
        </w:rPr>
        <w:t xml:space="preserve">Research </w:t>
      </w:r>
      <w:r w:rsidRPr="004154CE">
        <w:rPr>
          <w:rFonts w:ascii="Times New Roman" w:eastAsia="MS Mincho" w:hAnsi="Times New Roman" w:cs="Times New Roman"/>
          <w:sz w:val="24"/>
          <w:szCs w:val="24"/>
        </w:rPr>
        <w:t>Group of the World Bank, the I</w:t>
      </w:r>
      <w:r w:rsidR="00E0681A">
        <w:rPr>
          <w:rFonts w:ascii="Times New Roman" w:eastAsia="MS Mincho" w:hAnsi="Times New Roman" w:cs="Times New Roman"/>
          <w:sz w:val="24"/>
          <w:szCs w:val="24"/>
        </w:rPr>
        <w:t>nternational Income Distribution Database</w:t>
      </w:r>
      <w:r w:rsidR="00D81FF1">
        <w:rPr>
          <w:rFonts w:ascii="Times New Roman" w:eastAsia="MS Mincho" w:hAnsi="Times New Roman" w:cs="Times New Roman"/>
          <w:sz w:val="24"/>
          <w:szCs w:val="24"/>
        </w:rPr>
        <w:t xml:space="preserve"> (I2D2)</w:t>
      </w:r>
      <w:r w:rsidR="00E0681A">
        <w:rPr>
          <w:rFonts w:ascii="Times New Roman" w:eastAsia="MS Mincho" w:hAnsi="Times New Roman" w:cs="Times New Roman"/>
          <w:sz w:val="24"/>
          <w:szCs w:val="24"/>
        </w:rPr>
        <w:t>.</w:t>
      </w:r>
      <w:r w:rsidR="00417827">
        <w:rPr>
          <w:rStyle w:val="FootnoteReference"/>
          <w:rFonts w:ascii="Times New Roman" w:eastAsia="MS Mincho" w:hAnsi="Times New Roman" w:cs="Times New Roman"/>
          <w:sz w:val="24"/>
          <w:szCs w:val="24"/>
        </w:rPr>
        <w:footnoteReference w:id="4"/>
      </w:r>
      <w:r w:rsidRPr="004154CE">
        <w:rPr>
          <w:rFonts w:ascii="Times New Roman" w:eastAsia="MS Mincho" w:hAnsi="Times New Roman" w:cs="Times New Roman"/>
          <w:sz w:val="24"/>
          <w:szCs w:val="24"/>
        </w:rPr>
        <w:t xml:space="preserve"> This database consists of </w:t>
      </w:r>
      <w:r w:rsidR="00FD429C">
        <w:rPr>
          <w:rFonts w:ascii="Times New Roman" w:eastAsia="MS Mincho" w:hAnsi="Times New Roman" w:cs="Times New Roman"/>
          <w:sz w:val="24"/>
          <w:szCs w:val="24"/>
        </w:rPr>
        <w:t xml:space="preserve">nationally representative </w:t>
      </w:r>
      <w:r w:rsidRPr="004154CE">
        <w:rPr>
          <w:rFonts w:ascii="Times New Roman" w:eastAsia="MS Mincho" w:hAnsi="Times New Roman" w:cs="Times New Roman"/>
          <w:sz w:val="24"/>
          <w:szCs w:val="24"/>
        </w:rPr>
        <w:t xml:space="preserve">labor force surveys, budget surveys or living standards measurement surveys. The main advantage of these household surveys is that they provide information on the </w:t>
      </w:r>
      <w:r w:rsidR="00E0681A">
        <w:rPr>
          <w:rFonts w:ascii="Times New Roman" w:eastAsia="MS Mincho" w:hAnsi="Times New Roman" w:cs="Times New Roman"/>
          <w:sz w:val="24"/>
          <w:szCs w:val="24"/>
        </w:rPr>
        <w:t>earnings</w:t>
      </w:r>
      <w:r w:rsidRPr="004154CE">
        <w:rPr>
          <w:rFonts w:ascii="Times New Roman" w:eastAsia="MS Mincho" w:hAnsi="Times New Roman" w:cs="Times New Roman"/>
          <w:sz w:val="24"/>
          <w:szCs w:val="24"/>
        </w:rPr>
        <w:t xml:space="preserve"> of the self-employed as well as of wage and salary employees, in addition to other relevant information on individual socioeconomic characteristics. The data include three sets of consistently defined and coded variables: (i) demographic variables, (ii) education variables, (iii) labor force variables.  </w:t>
      </w:r>
    </w:p>
    <w:p w:rsidR="004154CE" w:rsidRDefault="004154CE" w:rsidP="00BE7E89">
      <w:pPr>
        <w:spacing w:before="100" w:beforeAutospacing="1" w:after="100" w:after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Not all variables are available in all countries and years.  In our analysis, we only use surveys where we can identify whether the worker is self-employed or a wage an</w:t>
      </w:r>
      <w:r w:rsidR="00D57975">
        <w:rPr>
          <w:rFonts w:ascii="Times New Roman" w:eastAsia="MS Mincho" w:hAnsi="Times New Roman" w:cs="Times New Roman"/>
          <w:sz w:val="24"/>
          <w:szCs w:val="24"/>
        </w:rPr>
        <w:t xml:space="preserve">d salary employee, </w:t>
      </w:r>
      <w:r w:rsidRPr="004154CE">
        <w:rPr>
          <w:rFonts w:ascii="Times New Roman" w:eastAsia="MS Mincho" w:hAnsi="Times New Roman" w:cs="Times New Roman"/>
          <w:sz w:val="24"/>
          <w:szCs w:val="24"/>
        </w:rPr>
        <w:t>also where data is collected on the earnings of both the self-employed and wage and salaried workers.</w:t>
      </w:r>
      <w:r w:rsidRPr="004154CE">
        <w:rPr>
          <w:rFonts w:ascii="Times New Roman" w:eastAsia="MS Mincho" w:hAnsi="Times New Roman" w:cs="Times New Roman"/>
          <w:sz w:val="24"/>
          <w:szCs w:val="24"/>
          <w:vertAlign w:val="superscript"/>
        </w:rPr>
        <w:t xml:space="preserve"> </w:t>
      </w:r>
      <w:r w:rsidRPr="004154CE">
        <w:rPr>
          <w:rFonts w:ascii="Times New Roman" w:eastAsia="MS Mincho" w:hAnsi="Times New Roman" w:cs="Times New Roman"/>
          <w:sz w:val="24"/>
          <w:szCs w:val="24"/>
          <w:vertAlign w:val="superscript"/>
        </w:rPr>
        <w:footnoteReference w:id="5"/>
      </w:r>
      <w:r w:rsidRPr="004154CE">
        <w:rPr>
          <w:rFonts w:ascii="Times New Roman" w:eastAsia="MS Mincho" w:hAnsi="Times New Roman" w:cs="Times New Roman"/>
          <w:sz w:val="24"/>
          <w:szCs w:val="24"/>
        </w:rPr>
        <w:t xml:space="preserve"> </w:t>
      </w:r>
      <w:r w:rsidR="00FD429C">
        <w:rPr>
          <w:rFonts w:ascii="Times New Roman" w:eastAsia="MS Mincho" w:hAnsi="Times New Roman" w:cs="Times New Roman"/>
          <w:sz w:val="24"/>
          <w:szCs w:val="24"/>
        </w:rPr>
        <w:t>In m</w:t>
      </w:r>
      <w:r w:rsidRPr="004154CE">
        <w:rPr>
          <w:rFonts w:ascii="Times New Roman" w:eastAsia="MS Mincho" w:hAnsi="Times New Roman" w:cs="Times New Roman"/>
          <w:sz w:val="24"/>
          <w:szCs w:val="24"/>
        </w:rPr>
        <w:t>ost countries</w:t>
      </w:r>
      <w:r w:rsidR="00FD429C">
        <w:rPr>
          <w:rFonts w:ascii="Times New Roman" w:eastAsia="MS Mincho" w:hAnsi="Times New Roman" w:cs="Times New Roman"/>
          <w:sz w:val="24"/>
          <w:szCs w:val="24"/>
        </w:rPr>
        <w:t>,</w:t>
      </w:r>
      <w:r w:rsidRPr="004154CE">
        <w:rPr>
          <w:rFonts w:ascii="Times New Roman" w:eastAsia="MS Mincho" w:hAnsi="Times New Roman" w:cs="Times New Roman"/>
          <w:sz w:val="24"/>
          <w:szCs w:val="24"/>
        </w:rPr>
        <w:t xml:space="preserve"> data are available for multiple years.</w:t>
      </w:r>
      <w:r w:rsidR="003A0980">
        <w:rPr>
          <w:rFonts w:ascii="Times New Roman" w:eastAsia="MS Mincho" w:hAnsi="Times New Roman" w:cs="Times New Roman"/>
          <w:sz w:val="24"/>
          <w:szCs w:val="24"/>
        </w:rPr>
        <w:t xml:space="preserve"> Our full sample consists of 347</w:t>
      </w:r>
      <w:r w:rsidRPr="004154CE">
        <w:rPr>
          <w:rFonts w:ascii="Times New Roman" w:eastAsia="MS Mincho" w:hAnsi="Times New Roman" w:cs="Times New Roman"/>
          <w:sz w:val="24"/>
          <w:szCs w:val="24"/>
        </w:rPr>
        <w:t xml:space="preserve"> </w:t>
      </w:r>
      <w:r w:rsidR="00FD429C">
        <w:rPr>
          <w:rFonts w:ascii="Times New Roman" w:eastAsia="MS Mincho" w:hAnsi="Times New Roman" w:cs="Times New Roman"/>
          <w:sz w:val="24"/>
          <w:szCs w:val="24"/>
        </w:rPr>
        <w:t>surveys</w:t>
      </w:r>
      <w:r w:rsidRPr="004154CE">
        <w:rPr>
          <w:rFonts w:ascii="Times New Roman" w:eastAsia="MS Mincho" w:hAnsi="Times New Roman" w:cs="Times New Roman"/>
          <w:sz w:val="24"/>
          <w:szCs w:val="24"/>
        </w:rPr>
        <w:t xml:space="preserve"> (country/yea</w:t>
      </w:r>
      <w:r w:rsidR="003A0980">
        <w:rPr>
          <w:rFonts w:ascii="Times New Roman" w:eastAsia="MS Mincho" w:hAnsi="Times New Roman" w:cs="Times New Roman"/>
          <w:sz w:val="24"/>
          <w:szCs w:val="24"/>
        </w:rPr>
        <w:t>r combinations), representing 73 countries, from 1980 to 2013</w:t>
      </w:r>
      <w:r w:rsidRPr="004154CE">
        <w:rPr>
          <w:rFonts w:ascii="Times New Roman" w:eastAsia="MS Mincho" w:hAnsi="Times New Roman" w:cs="Times New Roman"/>
          <w:sz w:val="24"/>
          <w:szCs w:val="24"/>
        </w:rPr>
        <w:t xml:space="preserve">. Within each country, we limit our samples to the working age population, 15-65 years old. The full country–year combinations available for our </w:t>
      </w:r>
      <w:r w:rsidRPr="004154CE">
        <w:rPr>
          <w:rFonts w:ascii="Times New Roman" w:eastAsia="MS Mincho" w:hAnsi="Times New Roman" w:cs="Times New Roman"/>
          <w:sz w:val="24"/>
          <w:szCs w:val="24"/>
        </w:rPr>
        <w:lastRenderedPageBreak/>
        <w:t xml:space="preserve">analysis, as well as </w:t>
      </w:r>
      <w:r w:rsidR="007952E5">
        <w:rPr>
          <w:rFonts w:ascii="Times New Roman" w:eastAsia="MS Mincho" w:hAnsi="Times New Roman" w:cs="Times New Roman"/>
          <w:sz w:val="24"/>
          <w:szCs w:val="24"/>
        </w:rPr>
        <w:t xml:space="preserve">the </w:t>
      </w:r>
      <w:r w:rsidRPr="004154CE">
        <w:rPr>
          <w:rFonts w:ascii="Times New Roman" w:eastAsia="MS Mincho" w:hAnsi="Times New Roman" w:cs="Times New Roman"/>
          <w:sz w:val="24"/>
          <w:szCs w:val="24"/>
        </w:rPr>
        <w:t xml:space="preserve">estimated </w:t>
      </w:r>
      <w:r w:rsidR="00393AFD">
        <w:rPr>
          <w:rFonts w:ascii="Times New Roman" w:eastAsia="MS Mincho" w:hAnsi="Times New Roman" w:cs="Times New Roman"/>
          <w:sz w:val="24"/>
          <w:szCs w:val="24"/>
        </w:rPr>
        <w:t>earnings premiu</w:t>
      </w:r>
      <w:r w:rsidRPr="004154CE">
        <w:rPr>
          <w:rFonts w:ascii="Times New Roman" w:eastAsia="MS Mincho" w:hAnsi="Times New Roman" w:cs="Times New Roman"/>
          <w:sz w:val="24"/>
          <w:szCs w:val="24"/>
        </w:rPr>
        <w:t>m</w:t>
      </w:r>
      <w:r w:rsidR="007952E5">
        <w:rPr>
          <w:rFonts w:ascii="Times New Roman" w:eastAsia="MS Mincho" w:hAnsi="Times New Roman" w:cs="Times New Roman"/>
          <w:sz w:val="24"/>
          <w:szCs w:val="24"/>
        </w:rPr>
        <w:t>s(+)/penalties</w:t>
      </w:r>
      <w:r w:rsidRPr="004154CE">
        <w:rPr>
          <w:rFonts w:ascii="Times New Roman" w:eastAsia="MS Mincho" w:hAnsi="Times New Roman" w:cs="Times New Roman"/>
          <w:sz w:val="24"/>
          <w:szCs w:val="24"/>
        </w:rPr>
        <w:t>(-) for each country/year observation, are li</w:t>
      </w:r>
      <w:r w:rsidR="007952E5">
        <w:rPr>
          <w:rFonts w:ascii="Times New Roman" w:eastAsia="MS Mincho" w:hAnsi="Times New Roman" w:cs="Times New Roman"/>
          <w:sz w:val="24"/>
          <w:szCs w:val="24"/>
        </w:rPr>
        <w:t>sted in the appendix in table A1</w:t>
      </w:r>
      <w:r w:rsidRPr="004154CE">
        <w:rPr>
          <w:rFonts w:ascii="Times New Roman" w:eastAsia="MS Mincho" w:hAnsi="Times New Roman" w:cs="Times New Roman"/>
          <w:sz w:val="24"/>
          <w:szCs w:val="24"/>
        </w:rPr>
        <w:t>.</w:t>
      </w:r>
    </w:p>
    <w:p w:rsidR="00AB4C47" w:rsidRDefault="00AB4C47" w:rsidP="00BE7E89">
      <w:pPr>
        <w:spacing w:before="100" w:beforeAutospacing="1" w:after="100" w:after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We begin by examining the earnings differentials between self-employed workers and all </w:t>
      </w:r>
      <w:r w:rsidR="00D57975">
        <w:rPr>
          <w:rFonts w:ascii="Times New Roman" w:eastAsia="MS Mincho" w:hAnsi="Times New Roman" w:cs="Times New Roman"/>
          <w:sz w:val="24"/>
          <w:szCs w:val="24"/>
        </w:rPr>
        <w:t>wage and salaried employees.  S</w:t>
      </w:r>
      <w:r>
        <w:rPr>
          <w:rFonts w:ascii="Times New Roman" w:eastAsia="MS Mincho" w:hAnsi="Times New Roman" w:cs="Times New Roman"/>
          <w:sz w:val="24"/>
          <w:szCs w:val="24"/>
        </w:rPr>
        <w:t>elf</w:t>
      </w:r>
      <w:r w:rsidR="00D57975">
        <w:rPr>
          <w:rFonts w:ascii="Times New Roman" w:eastAsia="MS Mincho" w:hAnsi="Times New Roman" w:cs="Times New Roman"/>
          <w:sz w:val="24"/>
          <w:szCs w:val="24"/>
        </w:rPr>
        <w:t>-employed workers include both</w:t>
      </w:r>
      <w:r>
        <w:rPr>
          <w:rFonts w:ascii="Times New Roman" w:eastAsia="MS Mincho" w:hAnsi="Times New Roman" w:cs="Times New Roman"/>
          <w:sz w:val="24"/>
          <w:szCs w:val="24"/>
        </w:rPr>
        <w:t xml:space="preserve"> own-account workers and employers. We are able to examine differences between self-employed workers and employees using 347 household surveys from 75 countries.  62% of the</w:t>
      </w:r>
      <w:r w:rsidR="00D57975">
        <w:rPr>
          <w:rFonts w:ascii="Times New Roman" w:eastAsia="MS Mincho" w:hAnsi="Times New Roman" w:cs="Times New Roman"/>
          <w:sz w:val="24"/>
          <w:szCs w:val="24"/>
        </w:rPr>
        <w:t>se</w:t>
      </w:r>
      <w:r>
        <w:rPr>
          <w:rFonts w:ascii="Times New Roman" w:eastAsia="MS Mincho" w:hAnsi="Times New Roman" w:cs="Times New Roman"/>
          <w:sz w:val="24"/>
          <w:szCs w:val="24"/>
        </w:rPr>
        <w:t xml:space="preserve"> surveys are from Latin America, and</w:t>
      </w:r>
      <w:r w:rsidR="00D57975">
        <w:rPr>
          <w:rFonts w:ascii="Times New Roman" w:eastAsia="MS Mincho" w:hAnsi="Times New Roman" w:cs="Times New Roman"/>
          <w:sz w:val="24"/>
          <w:szCs w:val="24"/>
        </w:rPr>
        <w:t xml:space="preserve"> over 90% of these surveys </w:t>
      </w:r>
      <w:r>
        <w:rPr>
          <w:rFonts w:ascii="Times New Roman" w:eastAsia="MS Mincho" w:hAnsi="Times New Roman" w:cs="Times New Roman"/>
          <w:sz w:val="24"/>
          <w:szCs w:val="24"/>
        </w:rPr>
        <w:t>are from either Latin America or Europe and Central Asia.</w:t>
      </w:r>
    </w:p>
    <w:p w:rsidR="00AB4C47" w:rsidRDefault="00AB4C47" w:rsidP="00BE7E89">
      <w:pPr>
        <w:spacing w:before="100" w:beforeAutospacing="1" w:after="100" w:after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We recognize that within the self-employed there may be dramatic differences between</w:t>
      </w:r>
      <w:r w:rsidR="00D57975">
        <w:rPr>
          <w:rFonts w:ascii="Times New Roman" w:eastAsia="MS Mincho" w:hAnsi="Times New Roman" w:cs="Times New Roman"/>
          <w:sz w:val="24"/>
          <w:szCs w:val="24"/>
        </w:rPr>
        <w:t xml:space="preserve"> employers, </w:t>
      </w:r>
      <w:r>
        <w:rPr>
          <w:rFonts w:ascii="Times New Roman" w:eastAsia="MS Mincho" w:hAnsi="Times New Roman" w:cs="Times New Roman"/>
          <w:sz w:val="24"/>
          <w:szCs w:val="24"/>
        </w:rPr>
        <w:t>professional or technical own-account workers (i.e. lawyer</w:t>
      </w:r>
      <w:r w:rsidR="008D77C2">
        <w:rPr>
          <w:rFonts w:ascii="Times New Roman" w:eastAsia="MS Mincho" w:hAnsi="Times New Roman" w:cs="Times New Roman"/>
          <w:sz w:val="24"/>
          <w:szCs w:val="24"/>
        </w:rPr>
        <w:t xml:space="preserve">s, doctors, accountants, etc.) and non-professional own-account workers. </w:t>
      </w:r>
      <w:r>
        <w:rPr>
          <w:rFonts w:ascii="Times New Roman" w:eastAsia="MS Mincho" w:hAnsi="Times New Roman" w:cs="Times New Roman"/>
          <w:sz w:val="24"/>
          <w:szCs w:val="24"/>
        </w:rPr>
        <w:t>Therefore, where possible, we se</w:t>
      </w:r>
      <w:r w:rsidR="008D77C2">
        <w:rPr>
          <w:rFonts w:ascii="Times New Roman" w:eastAsia="MS Mincho" w:hAnsi="Times New Roman" w:cs="Times New Roman"/>
          <w:sz w:val="24"/>
          <w:szCs w:val="24"/>
        </w:rPr>
        <w:t>parate self-employed workers in</w:t>
      </w:r>
      <w:r>
        <w:rPr>
          <w:rFonts w:ascii="Times New Roman" w:eastAsia="MS Mincho" w:hAnsi="Times New Roman" w:cs="Times New Roman"/>
          <w:sz w:val="24"/>
          <w:szCs w:val="24"/>
        </w:rPr>
        <w:t>to</w:t>
      </w:r>
      <w:r w:rsidR="008D77C2">
        <w:rPr>
          <w:rFonts w:ascii="Times New Roman" w:eastAsia="MS Mincho" w:hAnsi="Times New Roman" w:cs="Times New Roman"/>
          <w:sz w:val="24"/>
          <w:szCs w:val="24"/>
        </w:rPr>
        <w:t xml:space="preserve"> two categories: (i)</w:t>
      </w:r>
      <w:r>
        <w:rPr>
          <w:rFonts w:ascii="Times New Roman" w:eastAsia="MS Mincho" w:hAnsi="Times New Roman" w:cs="Times New Roman"/>
          <w:sz w:val="24"/>
          <w:szCs w:val="24"/>
        </w:rPr>
        <w:t xml:space="preserve"> non-professional own-account workers and </w:t>
      </w:r>
      <w:r w:rsidR="008D77C2">
        <w:rPr>
          <w:rFonts w:ascii="Times New Roman" w:eastAsia="MS Mincho" w:hAnsi="Times New Roman" w:cs="Times New Roman"/>
          <w:sz w:val="24"/>
          <w:szCs w:val="24"/>
        </w:rPr>
        <w:t xml:space="preserve">(ii) </w:t>
      </w:r>
      <w:r>
        <w:rPr>
          <w:rFonts w:ascii="Times New Roman" w:eastAsia="MS Mincho" w:hAnsi="Times New Roman" w:cs="Times New Roman"/>
          <w:sz w:val="24"/>
          <w:szCs w:val="24"/>
        </w:rPr>
        <w:t>employers and professionals.  We are able to examine earnings differences between these two types of self-employed workers vs. employees in 152 surveys and 42 countries.  Over 50% of these surveys are from Europe and Central Asia (33% from high income countries ECA countries</w:t>
      </w:r>
      <w:r w:rsidR="00D57975">
        <w:rPr>
          <w:rFonts w:ascii="Times New Roman" w:eastAsia="MS Mincho" w:hAnsi="Times New Roman" w:cs="Times New Roman"/>
          <w:sz w:val="24"/>
          <w:szCs w:val="24"/>
        </w:rPr>
        <w:t>, 18% from developing ECA countries</w:t>
      </w:r>
      <w:r>
        <w:rPr>
          <w:rFonts w:ascii="Times New Roman" w:eastAsia="MS Mincho" w:hAnsi="Times New Roman" w:cs="Times New Roman"/>
          <w:sz w:val="24"/>
          <w:szCs w:val="24"/>
        </w:rPr>
        <w:t>) and 34% are from Latin America.</w:t>
      </w:r>
    </w:p>
    <w:p w:rsidR="00AB4C47" w:rsidRPr="002F7358" w:rsidRDefault="00AB4C47" w:rsidP="00BE7E89">
      <w:pPr>
        <w:spacing w:before="100" w:beforeAutospacing="1" w:after="100" w:afterAutospacing="1" w:line="240" w:lineRule="auto"/>
        <w:rPr>
          <w:rFonts w:ascii="Times New Roman" w:eastAsia="MS Mincho" w:hAnsi="Times New Roman" w:cs="Times New Roman"/>
          <w:sz w:val="24"/>
          <w:szCs w:val="24"/>
        </w:rPr>
      </w:pPr>
      <w:r w:rsidRPr="002F7358">
        <w:rPr>
          <w:rFonts w:ascii="Times New Roman" w:eastAsia="MS Mincho" w:hAnsi="Times New Roman" w:cs="Times New Roman"/>
          <w:sz w:val="24"/>
          <w:szCs w:val="24"/>
        </w:rPr>
        <w:t>There may also be substantial differences between formal and informal employees, especially in developing countries</w:t>
      </w:r>
      <w:r w:rsidR="00D57975">
        <w:rPr>
          <w:rFonts w:ascii="Times New Roman" w:eastAsia="MS Mincho" w:hAnsi="Times New Roman" w:cs="Times New Roman"/>
          <w:sz w:val="24"/>
          <w:szCs w:val="24"/>
        </w:rPr>
        <w:t>.  We identify f</w:t>
      </w:r>
      <w:r w:rsidR="002F7358" w:rsidRPr="002F7358">
        <w:rPr>
          <w:rFonts w:ascii="Times New Roman" w:eastAsia="MS Mincho" w:hAnsi="Times New Roman" w:cs="Times New Roman"/>
          <w:sz w:val="24"/>
          <w:szCs w:val="24"/>
        </w:rPr>
        <w:t xml:space="preserve">ormal </w:t>
      </w:r>
      <w:r w:rsidR="00D57975">
        <w:rPr>
          <w:rFonts w:ascii="Times New Roman" w:eastAsia="MS Mincho" w:hAnsi="Times New Roman" w:cs="Times New Roman"/>
          <w:sz w:val="24"/>
          <w:szCs w:val="24"/>
        </w:rPr>
        <w:t>employees as</w:t>
      </w:r>
      <w:r w:rsidR="002F7358" w:rsidRPr="002F7358">
        <w:rPr>
          <w:rFonts w:ascii="Times New Roman" w:eastAsia="MS Mincho" w:hAnsi="Times New Roman" w:cs="Times New Roman"/>
          <w:sz w:val="24"/>
          <w:szCs w:val="24"/>
        </w:rPr>
        <w:t xml:space="preserve"> those who exhibit one or more of the following characteristics: u</w:t>
      </w:r>
      <w:r w:rsidR="002F7358">
        <w:rPr>
          <w:rFonts w:ascii="Times New Roman" w:hAnsi="Times New Roman" w:cs="Times New Roman"/>
          <w:sz w:val="24"/>
          <w:szCs w:val="24"/>
        </w:rPr>
        <w:t>nion</w:t>
      </w:r>
      <w:r w:rsidR="002F7358" w:rsidRPr="002F7358">
        <w:rPr>
          <w:rFonts w:ascii="Times New Roman" w:hAnsi="Times New Roman" w:cs="Times New Roman"/>
          <w:sz w:val="24"/>
          <w:szCs w:val="24"/>
        </w:rPr>
        <w:t xml:space="preserve"> membership, employer pays for social security, has health insurance, or has a formal work contract.  Employees who are not identified as formal are classified as informal.</w:t>
      </w:r>
      <w:r w:rsidRPr="002F7358">
        <w:rPr>
          <w:rFonts w:ascii="Times New Roman" w:eastAsia="MS Mincho" w:hAnsi="Times New Roman" w:cs="Times New Roman"/>
          <w:sz w:val="24"/>
          <w:szCs w:val="24"/>
        </w:rPr>
        <w:t xml:space="preserve"> We are able to examine differences between formal and info</w:t>
      </w:r>
      <w:r w:rsidR="00D57975">
        <w:rPr>
          <w:rFonts w:ascii="Times New Roman" w:eastAsia="MS Mincho" w:hAnsi="Times New Roman" w:cs="Times New Roman"/>
          <w:sz w:val="24"/>
          <w:szCs w:val="24"/>
        </w:rPr>
        <w:t xml:space="preserve">rmal employees, and between </w:t>
      </w:r>
      <w:r w:rsidRPr="002F7358">
        <w:rPr>
          <w:rFonts w:ascii="Times New Roman" w:eastAsia="MS Mincho" w:hAnsi="Times New Roman" w:cs="Times New Roman"/>
          <w:sz w:val="24"/>
          <w:szCs w:val="24"/>
        </w:rPr>
        <w:t xml:space="preserve">self-employed workers vs. informal or formal employees.  The sample of countries where we can identify formal from informal employees </w:t>
      </w:r>
      <w:r w:rsidR="00236077">
        <w:rPr>
          <w:rFonts w:ascii="Times New Roman" w:eastAsia="MS Mincho" w:hAnsi="Times New Roman" w:cs="Times New Roman"/>
          <w:sz w:val="24"/>
          <w:szCs w:val="24"/>
        </w:rPr>
        <w:t xml:space="preserve">is dominated by Latin America; </w:t>
      </w:r>
      <w:r w:rsidRPr="002F7358">
        <w:rPr>
          <w:rFonts w:ascii="Times New Roman" w:eastAsia="MS Mincho" w:hAnsi="Times New Roman" w:cs="Times New Roman"/>
          <w:sz w:val="24"/>
          <w:szCs w:val="24"/>
        </w:rPr>
        <w:t xml:space="preserve">90% of surveys </w:t>
      </w:r>
      <w:r w:rsidR="00236077">
        <w:rPr>
          <w:rFonts w:ascii="Times New Roman" w:eastAsia="MS Mincho" w:hAnsi="Times New Roman" w:cs="Times New Roman"/>
          <w:sz w:val="24"/>
          <w:szCs w:val="24"/>
        </w:rPr>
        <w:t>where we can identify formal and informal employees</w:t>
      </w:r>
      <w:r w:rsidRPr="002F7358">
        <w:rPr>
          <w:rFonts w:ascii="Times New Roman" w:eastAsia="MS Mincho" w:hAnsi="Times New Roman" w:cs="Times New Roman"/>
          <w:sz w:val="24"/>
          <w:szCs w:val="24"/>
        </w:rPr>
        <w:t xml:space="preserve"> are from Latin America.  </w:t>
      </w:r>
    </w:p>
    <w:p w:rsidR="00AB4C47" w:rsidRPr="00697359" w:rsidRDefault="00AB4C47" w:rsidP="00BE7E89">
      <w:pPr>
        <w:spacing w:before="100" w:beforeAutospacing="1" w:after="100" w:afterAutospacing="1" w:line="240" w:lineRule="auto"/>
        <w:rPr>
          <w:rFonts w:ascii="Times New Roman" w:eastAsia="MS Mincho" w:hAnsi="Times New Roman" w:cs="Times New Roman"/>
          <w:sz w:val="24"/>
          <w:szCs w:val="24"/>
        </w:rPr>
      </w:pPr>
    </w:p>
    <w:p w:rsidR="008167A6" w:rsidRPr="00AB4C47" w:rsidRDefault="00AB4C47" w:rsidP="00BE7E89">
      <w:pPr>
        <w:numPr>
          <w:ilvl w:val="0"/>
          <w:numId w:val="3"/>
        </w:numPr>
        <w:tabs>
          <w:tab w:val="left" w:pos="1170"/>
        </w:tabs>
        <w:spacing w:after="120" w:line="240" w:lineRule="auto"/>
        <w:contextualSpacing/>
        <w:outlineLvl w:val="0"/>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The Extent of Self-employment and Informal Employment Around the World </w:t>
      </w:r>
    </w:p>
    <w:p w:rsidR="008167A6" w:rsidRDefault="008167A6" w:rsidP="00BE7E89">
      <w:pPr>
        <w:tabs>
          <w:tab w:val="left" w:pos="1170"/>
        </w:tabs>
        <w:spacing w:after="120" w:line="240" w:lineRule="auto"/>
        <w:ind w:left="720"/>
        <w:contextualSpacing/>
        <w:outlineLvl w:val="0"/>
        <w:rPr>
          <w:rFonts w:ascii="Times New Roman" w:eastAsia="MS Mincho" w:hAnsi="Times New Roman" w:cs="Times New Roman"/>
          <w:b/>
          <w:sz w:val="24"/>
          <w:szCs w:val="24"/>
        </w:rPr>
      </w:pPr>
    </w:p>
    <w:p w:rsidR="0089772C" w:rsidRDefault="00C03F0E" w:rsidP="00BE7E89">
      <w:pPr>
        <w:tabs>
          <w:tab w:val="left" w:pos="1170"/>
        </w:tabs>
        <w:spacing w:after="120" w:line="240" w:lineRule="auto"/>
        <w:contextualSpacing/>
        <w:outlineLvl w:val="0"/>
        <w:rPr>
          <w:rFonts w:ascii="Times New Roman" w:eastAsia="MS Mincho" w:hAnsi="Times New Roman" w:cs="Times New Roman"/>
          <w:sz w:val="24"/>
          <w:szCs w:val="24"/>
        </w:rPr>
      </w:pPr>
      <w:r>
        <w:rPr>
          <w:rFonts w:ascii="Times New Roman" w:eastAsia="MS Mincho" w:hAnsi="Times New Roman" w:cs="Times New Roman"/>
          <w:sz w:val="24"/>
          <w:szCs w:val="24"/>
        </w:rPr>
        <w:t xml:space="preserve">Table 1 presents the mean proportion of workers </w:t>
      </w:r>
      <w:r w:rsidR="00236077">
        <w:rPr>
          <w:rFonts w:ascii="Times New Roman" w:eastAsia="MS Mincho" w:hAnsi="Times New Roman" w:cs="Times New Roman"/>
          <w:sz w:val="24"/>
          <w:szCs w:val="24"/>
        </w:rPr>
        <w:t xml:space="preserve">in each employment category </w:t>
      </w:r>
      <w:r>
        <w:rPr>
          <w:rFonts w:ascii="Times New Roman" w:eastAsia="MS Mincho" w:hAnsi="Times New Roman" w:cs="Times New Roman"/>
          <w:sz w:val="24"/>
          <w:szCs w:val="24"/>
        </w:rPr>
        <w:t>across all surveys in the sample and for countr</w:t>
      </w:r>
      <w:r w:rsidR="00AB4C47">
        <w:rPr>
          <w:rFonts w:ascii="Times New Roman" w:eastAsia="MS Mincho" w:hAnsi="Times New Roman" w:cs="Times New Roman"/>
          <w:sz w:val="24"/>
          <w:szCs w:val="24"/>
        </w:rPr>
        <w:t xml:space="preserve">ies at different income levels.  </w:t>
      </w:r>
      <w:r w:rsidR="008D77C2">
        <w:rPr>
          <w:rFonts w:ascii="Times New Roman" w:eastAsia="MS Mincho" w:hAnsi="Times New Roman" w:cs="Times New Roman"/>
          <w:sz w:val="24"/>
          <w:szCs w:val="24"/>
        </w:rPr>
        <w:t>Specifically</w:t>
      </w:r>
      <w:r w:rsidR="00236077">
        <w:rPr>
          <w:rFonts w:ascii="Times New Roman" w:eastAsia="MS Mincho" w:hAnsi="Times New Roman" w:cs="Times New Roman"/>
          <w:sz w:val="24"/>
          <w:szCs w:val="24"/>
        </w:rPr>
        <w:t>,</w:t>
      </w:r>
      <w:r w:rsidR="008D77C2">
        <w:rPr>
          <w:rFonts w:ascii="Times New Roman" w:eastAsia="MS Mincho" w:hAnsi="Times New Roman" w:cs="Times New Roman"/>
          <w:sz w:val="24"/>
          <w:szCs w:val="24"/>
        </w:rPr>
        <w:t xml:space="preserve"> Table 1 presents the </w:t>
      </w:r>
      <w:r w:rsidR="008D77C2" w:rsidRPr="008D77C2">
        <w:rPr>
          <w:rFonts w:ascii="Times New Roman" w:eastAsia="MS Mincho" w:hAnsi="Times New Roman" w:cs="Times New Roman"/>
          <w:sz w:val="24"/>
          <w:szCs w:val="24"/>
        </w:rPr>
        <w:t>proportion of workers who are</w:t>
      </w:r>
      <w:r w:rsidR="008D77C2">
        <w:rPr>
          <w:rFonts w:ascii="Times New Roman" w:eastAsia="MS Mincho" w:hAnsi="Times New Roman" w:cs="Times New Roman"/>
          <w:sz w:val="24"/>
          <w:szCs w:val="24"/>
        </w:rPr>
        <w:t>:</w:t>
      </w:r>
      <w:r w:rsidR="008D77C2" w:rsidRPr="008D77C2">
        <w:rPr>
          <w:rFonts w:ascii="Times New Roman" w:eastAsia="MS Mincho" w:hAnsi="Times New Roman" w:cs="Times New Roman"/>
          <w:sz w:val="24"/>
          <w:szCs w:val="24"/>
        </w:rPr>
        <w:t xml:space="preserve"> self-employed, non-professional own-account, professional own-account, informal employees and formal employees</w:t>
      </w:r>
      <w:r w:rsidR="008D77C2">
        <w:rPr>
          <w:rFonts w:ascii="Times New Roman" w:eastAsia="MS Mincho" w:hAnsi="Times New Roman" w:cs="Times New Roman"/>
          <w:sz w:val="24"/>
          <w:szCs w:val="24"/>
        </w:rPr>
        <w:t xml:space="preserve">. </w:t>
      </w:r>
      <w:r w:rsidR="009A65FD">
        <w:rPr>
          <w:rFonts w:ascii="Times New Roman" w:eastAsia="MS Mincho" w:hAnsi="Times New Roman" w:cs="Times New Roman"/>
          <w:sz w:val="24"/>
          <w:szCs w:val="24"/>
        </w:rPr>
        <w:t>To cal</w:t>
      </w:r>
      <w:r w:rsidR="007977BA">
        <w:rPr>
          <w:rFonts w:ascii="Times New Roman" w:eastAsia="MS Mincho" w:hAnsi="Times New Roman" w:cs="Times New Roman"/>
          <w:sz w:val="24"/>
          <w:szCs w:val="24"/>
        </w:rPr>
        <w:t>culate the means across countries,</w:t>
      </w:r>
      <w:r w:rsidR="009A65FD">
        <w:rPr>
          <w:rFonts w:ascii="Times New Roman" w:eastAsia="MS Mincho" w:hAnsi="Times New Roman" w:cs="Times New Roman"/>
          <w:sz w:val="24"/>
          <w:szCs w:val="24"/>
        </w:rPr>
        <w:t xml:space="preserve"> the proportion of workers in each employment category</w:t>
      </w:r>
      <w:r>
        <w:rPr>
          <w:rFonts w:ascii="Times New Roman" w:eastAsia="MS Mincho" w:hAnsi="Times New Roman" w:cs="Times New Roman"/>
          <w:sz w:val="24"/>
          <w:szCs w:val="24"/>
        </w:rPr>
        <w:t xml:space="preserve"> from each survey</w:t>
      </w:r>
      <w:r w:rsidR="009A65FD">
        <w:rPr>
          <w:rFonts w:ascii="Times New Roman" w:eastAsia="MS Mincho" w:hAnsi="Times New Roman" w:cs="Times New Roman"/>
          <w:sz w:val="24"/>
          <w:szCs w:val="24"/>
        </w:rPr>
        <w:t xml:space="preserve"> (country/year combination)</w:t>
      </w:r>
      <w:r>
        <w:rPr>
          <w:rFonts w:ascii="Times New Roman" w:eastAsia="MS Mincho" w:hAnsi="Times New Roman" w:cs="Times New Roman"/>
          <w:sz w:val="24"/>
          <w:szCs w:val="24"/>
        </w:rPr>
        <w:t xml:space="preserve"> are weig</w:t>
      </w:r>
      <w:r w:rsidR="008D77C2">
        <w:rPr>
          <w:rFonts w:ascii="Times New Roman" w:eastAsia="MS Mincho" w:hAnsi="Times New Roman" w:cs="Times New Roman"/>
          <w:sz w:val="24"/>
          <w:szCs w:val="24"/>
        </w:rPr>
        <w:t>hted by total employment</w:t>
      </w:r>
      <w:r w:rsidR="009A65FD">
        <w:rPr>
          <w:rFonts w:ascii="Times New Roman" w:eastAsia="MS Mincho" w:hAnsi="Times New Roman" w:cs="Times New Roman"/>
          <w:sz w:val="24"/>
          <w:szCs w:val="24"/>
        </w:rPr>
        <w:t xml:space="preserve"> for that country and year</w:t>
      </w:r>
      <w:r w:rsidR="008D77C2">
        <w:rPr>
          <w:rFonts w:ascii="Times New Roman" w:eastAsia="MS Mincho" w:hAnsi="Times New Roman" w:cs="Times New Roman"/>
          <w:sz w:val="24"/>
          <w:szCs w:val="24"/>
        </w:rPr>
        <w:t xml:space="preserve">. </w:t>
      </w:r>
      <w:r w:rsidR="009A65FD">
        <w:rPr>
          <w:rFonts w:ascii="Times New Roman" w:eastAsia="MS Mincho" w:hAnsi="Times New Roman" w:cs="Times New Roman"/>
          <w:sz w:val="24"/>
          <w:szCs w:val="24"/>
        </w:rPr>
        <w:t xml:space="preserve"> </w:t>
      </w:r>
      <w:r w:rsidR="008D77C2">
        <w:rPr>
          <w:rFonts w:ascii="Times New Roman" w:eastAsia="MS Mincho" w:hAnsi="Times New Roman" w:cs="Times New Roman"/>
          <w:sz w:val="24"/>
          <w:szCs w:val="24"/>
        </w:rPr>
        <w:t>In addition</w:t>
      </w:r>
      <w:r>
        <w:rPr>
          <w:rFonts w:ascii="Times New Roman" w:eastAsia="MS Mincho" w:hAnsi="Times New Roman" w:cs="Times New Roman"/>
          <w:sz w:val="24"/>
          <w:szCs w:val="24"/>
        </w:rPr>
        <w:t xml:space="preserve">, </w:t>
      </w:r>
      <w:r w:rsidR="009A65FD">
        <w:rPr>
          <w:rFonts w:ascii="Times New Roman" w:eastAsia="MS Mincho" w:hAnsi="Times New Roman" w:cs="Times New Roman"/>
          <w:sz w:val="24"/>
          <w:szCs w:val="24"/>
        </w:rPr>
        <w:t>because</w:t>
      </w:r>
      <w:r>
        <w:rPr>
          <w:rFonts w:ascii="Times New Roman" w:eastAsia="MS Mincho" w:hAnsi="Times New Roman" w:cs="Times New Roman"/>
          <w:sz w:val="24"/>
          <w:szCs w:val="24"/>
        </w:rPr>
        <w:t xml:space="preserve"> the number of surveys in the data </w:t>
      </w:r>
      <w:r w:rsidR="009A65FD">
        <w:rPr>
          <w:rFonts w:ascii="Times New Roman" w:eastAsia="MS Mincho" w:hAnsi="Times New Roman" w:cs="Times New Roman"/>
          <w:sz w:val="24"/>
          <w:szCs w:val="24"/>
        </w:rPr>
        <w:t xml:space="preserve">base </w:t>
      </w:r>
      <w:r>
        <w:rPr>
          <w:rFonts w:ascii="Times New Roman" w:eastAsia="MS Mincho" w:hAnsi="Times New Roman" w:cs="Times New Roman"/>
          <w:sz w:val="24"/>
          <w:szCs w:val="24"/>
        </w:rPr>
        <w:t>for each country are different, the results from each survey (country/year combination) are weighted by the inverse o</w:t>
      </w:r>
      <w:r w:rsidR="007977BA">
        <w:rPr>
          <w:rFonts w:ascii="Times New Roman" w:eastAsia="MS Mincho" w:hAnsi="Times New Roman" w:cs="Times New Roman"/>
          <w:sz w:val="24"/>
          <w:szCs w:val="24"/>
        </w:rPr>
        <w:t>f the number of surveys for that</w:t>
      </w:r>
      <w:r>
        <w:rPr>
          <w:rFonts w:ascii="Times New Roman" w:eastAsia="MS Mincho" w:hAnsi="Times New Roman" w:cs="Times New Roman"/>
          <w:sz w:val="24"/>
          <w:szCs w:val="24"/>
        </w:rPr>
        <w:t xml:space="preserve"> country.</w:t>
      </w:r>
      <w:r w:rsidR="009A65FD">
        <w:rPr>
          <w:rFonts w:ascii="Times New Roman" w:eastAsia="MS Mincho" w:hAnsi="Times New Roman" w:cs="Times New Roman"/>
          <w:sz w:val="24"/>
          <w:szCs w:val="24"/>
        </w:rPr>
        <w:t xml:space="preserve">  Weighted this way, each country is effectively cou</w:t>
      </w:r>
      <w:r w:rsidR="007977BA">
        <w:rPr>
          <w:rFonts w:ascii="Times New Roman" w:eastAsia="MS Mincho" w:hAnsi="Times New Roman" w:cs="Times New Roman"/>
          <w:sz w:val="24"/>
          <w:szCs w:val="24"/>
        </w:rPr>
        <w:t>nted only once even if there is</w:t>
      </w:r>
      <w:r w:rsidR="009A65FD">
        <w:rPr>
          <w:rFonts w:ascii="Times New Roman" w:eastAsia="MS Mincho" w:hAnsi="Times New Roman" w:cs="Times New Roman"/>
          <w:sz w:val="24"/>
          <w:szCs w:val="24"/>
        </w:rPr>
        <w:t xml:space="preserve"> more than one survey for that country.</w:t>
      </w:r>
    </w:p>
    <w:p w:rsidR="0089772C" w:rsidRDefault="0089772C" w:rsidP="00BE7E89">
      <w:pPr>
        <w:tabs>
          <w:tab w:val="left" w:pos="1170"/>
        </w:tabs>
        <w:spacing w:after="120" w:line="240" w:lineRule="auto"/>
        <w:contextualSpacing/>
        <w:outlineLvl w:val="0"/>
        <w:rPr>
          <w:rFonts w:ascii="Times New Roman" w:eastAsia="MS Mincho" w:hAnsi="Times New Roman" w:cs="Times New Roman"/>
          <w:sz w:val="24"/>
          <w:szCs w:val="24"/>
        </w:rPr>
      </w:pPr>
    </w:p>
    <w:p w:rsidR="00DB7FB7" w:rsidRDefault="00F47C84" w:rsidP="00BE7E89">
      <w:pPr>
        <w:tabs>
          <w:tab w:val="left" w:pos="1170"/>
        </w:tabs>
        <w:spacing w:after="120" w:line="240" w:lineRule="auto"/>
        <w:contextualSpacing/>
        <w:outlineLvl w:val="0"/>
        <w:rPr>
          <w:rFonts w:ascii="Times New Roman" w:eastAsia="MS Mincho" w:hAnsi="Times New Roman" w:cs="Times New Roman"/>
          <w:sz w:val="24"/>
          <w:szCs w:val="24"/>
        </w:rPr>
      </w:pPr>
      <w:r>
        <w:rPr>
          <w:rFonts w:ascii="Times New Roman" w:eastAsia="MS Mincho" w:hAnsi="Times New Roman" w:cs="Times New Roman"/>
          <w:sz w:val="24"/>
          <w:szCs w:val="24"/>
        </w:rPr>
        <w:t>Approximately 50%</w:t>
      </w:r>
      <w:r w:rsidR="009A65FD">
        <w:rPr>
          <w:rFonts w:ascii="Times New Roman" w:eastAsia="MS Mincho" w:hAnsi="Times New Roman" w:cs="Times New Roman"/>
          <w:sz w:val="24"/>
          <w:szCs w:val="24"/>
        </w:rPr>
        <w:t xml:space="preserve"> of workers in low income countries are non-professional own account workers.  As per capita income increases, the proportion of non-professional</w:t>
      </w:r>
      <w:r w:rsidR="008A6EB3">
        <w:rPr>
          <w:rFonts w:ascii="Times New Roman" w:eastAsia="MS Mincho" w:hAnsi="Times New Roman" w:cs="Times New Roman"/>
          <w:sz w:val="24"/>
          <w:szCs w:val="24"/>
        </w:rPr>
        <w:t xml:space="preserve"> own-account</w:t>
      </w:r>
      <w:r w:rsidR="009A65FD">
        <w:rPr>
          <w:rFonts w:ascii="Times New Roman" w:eastAsia="MS Mincho" w:hAnsi="Times New Roman" w:cs="Times New Roman"/>
          <w:sz w:val="24"/>
          <w:szCs w:val="24"/>
        </w:rPr>
        <w:t xml:space="preserve"> falls, to 20% in upper middle income countries and 7% in high income countries.  At the same time, as per capita income increases from low to upper-middle income countries the proportion of employers and professional</w:t>
      </w:r>
      <w:r w:rsidR="007977BA">
        <w:rPr>
          <w:rFonts w:ascii="Times New Roman" w:eastAsia="MS Mincho" w:hAnsi="Times New Roman" w:cs="Times New Roman"/>
          <w:sz w:val="24"/>
          <w:szCs w:val="24"/>
        </w:rPr>
        <w:t>s</w:t>
      </w:r>
      <w:r w:rsidR="009A65FD">
        <w:rPr>
          <w:rFonts w:ascii="Times New Roman" w:eastAsia="MS Mincho" w:hAnsi="Times New Roman" w:cs="Times New Roman"/>
          <w:sz w:val="24"/>
          <w:szCs w:val="24"/>
        </w:rPr>
        <w:t xml:space="preserve"> increases from 2% in low income countries to over 4.5% in upper middle income and high income countries.</w:t>
      </w:r>
    </w:p>
    <w:p w:rsidR="00DB7FB7" w:rsidRDefault="00DB7FB7" w:rsidP="00BE7E89">
      <w:pPr>
        <w:tabs>
          <w:tab w:val="left" w:pos="1170"/>
        </w:tabs>
        <w:spacing w:after="120" w:line="240" w:lineRule="auto"/>
        <w:contextualSpacing/>
        <w:outlineLvl w:val="0"/>
        <w:rPr>
          <w:rFonts w:ascii="Times New Roman" w:eastAsia="MS Mincho" w:hAnsi="Times New Roman" w:cs="Times New Roman"/>
          <w:sz w:val="24"/>
          <w:szCs w:val="24"/>
        </w:rPr>
      </w:pPr>
    </w:p>
    <w:p w:rsidR="0089772C" w:rsidRDefault="0089772C" w:rsidP="00BE7E89">
      <w:pPr>
        <w:tabs>
          <w:tab w:val="left" w:pos="1170"/>
        </w:tabs>
        <w:spacing w:after="120" w:line="240" w:lineRule="auto"/>
        <w:contextualSpacing/>
        <w:outlineLvl w:val="0"/>
        <w:rPr>
          <w:rFonts w:ascii="Times New Roman" w:eastAsia="MS Mincho" w:hAnsi="Times New Roman" w:cs="Times New Roman"/>
          <w:sz w:val="24"/>
          <w:szCs w:val="24"/>
        </w:rPr>
      </w:pPr>
      <w:r>
        <w:rPr>
          <w:rFonts w:ascii="Times New Roman" w:eastAsia="MS Mincho" w:hAnsi="Times New Roman" w:cs="Times New Roman"/>
          <w:sz w:val="24"/>
          <w:szCs w:val="24"/>
        </w:rPr>
        <w:t xml:space="preserve">Fewer than half of workers in low income countries are </w:t>
      </w:r>
      <w:r w:rsidR="007977BA">
        <w:rPr>
          <w:rFonts w:ascii="Times New Roman" w:eastAsia="MS Mincho" w:hAnsi="Times New Roman" w:cs="Times New Roman"/>
          <w:sz w:val="24"/>
          <w:szCs w:val="24"/>
        </w:rPr>
        <w:t xml:space="preserve">wage and salaried </w:t>
      </w:r>
      <w:r>
        <w:rPr>
          <w:rFonts w:ascii="Times New Roman" w:eastAsia="MS Mincho" w:hAnsi="Times New Roman" w:cs="Times New Roman"/>
          <w:sz w:val="24"/>
          <w:szCs w:val="24"/>
        </w:rPr>
        <w:t>employees.  This proportion increases as the per capita in</w:t>
      </w:r>
      <w:r w:rsidR="007977BA">
        <w:rPr>
          <w:rFonts w:ascii="Times New Roman" w:eastAsia="MS Mincho" w:hAnsi="Times New Roman" w:cs="Times New Roman"/>
          <w:sz w:val="24"/>
          <w:szCs w:val="24"/>
        </w:rPr>
        <w:t xml:space="preserve">come of a country </w:t>
      </w:r>
      <w:r w:rsidR="008A6EB3">
        <w:rPr>
          <w:rFonts w:ascii="Times New Roman" w:eastAsia="MS Mincho" w:hAnsi="Times New Roman" w:cs="Times New Roman"/>
          <w:sz w:val="24"/>
          <w:szCs w:val="24"/>
        </w:rPr>
        <w:t>grows,</w:t>
      </w:r>
      <w:r w:rsidR="007977BA">
        <w:rPr>
          <w:rFonts w:ascii="Times New Roman" w:eastAsia="MS Mincho" w:hAnsi="Times New Roman" w:cs="Times New Roman"/>
          <w:sz w:val="24"/>
          <w:szCs w:val="24"/>
        </w:rPr>
        <w:t xml:space="preserve"> and</w:t>
      </w:r>
      <w:r>
        <w:rPr>
          <w:rFonts w:ascii="Times New Roman" w:eastAsia="MS Mincho" w:hAnsi="Times New Roman" w:cs="Times New Roman"/>
          <w:sz w:val="24"/>
          <w:szCs w:val="24"/>
        </w:rPr>
        <w:t xml:space="preserve"> almost 90% of workers in high income countries are wage and salaried employees.  In addition, as countries develop the proportion of employees in the formal sector</w:t>
      </w:r>
      <w:r w:rsidR="008D77C2">
        <w:rPr>
          <w:rFonts w:ascii="Times New Roman" w:eastAsia="MS Mincho" w:hAnsi="Times New Roman" w:cs="Times New Roman"/>
          <w:sz w:val="24"/>
          <w:szCs w:val="24"/>
        </w:rPr>
        <w:t xml:space="preserve"> increases</w:t>
      </w:r>
      <w:r>
        <w:rPr>
          <w:rFonts w:ascii="Times New Roman" w:eastAsia="MS Mincho" w:hAnsi="Times New Roman" w:cs="Times New Roman"/>
          <w:sz w:val="24"/>
          <w:szCs w:val="24"/>
        </w:rPr>
        <w:t xml:space="preserve">, from less than 10% of workers in low income countries to almost half of all workers in upper middle income countries.  We do not have direct estimates of informal and formal sector employees for high income countries, but this is likely because the informal sector is very small in these countries.  </w:t>
      </w:r>
    </w:p>
    <w:p w:rsidR="0089772C" w:rsidRDefault="0089772C" w:rsidP="00BE7E89">
      <w:pPr>
        <w:tabs>
          <w:tab w:val="left" w:pos="1170"/>
        </w:tabs>
        <w:spacing w:after="120" w:line="240" w:lineRule="auto"/>
        <w:contextualSpacing/>
        <w:outlineLvl w:val="0"/>
        <w:rPr>
          <w:rFonts w:ascii="Times New Roman" w:eastAsia="MS Mincho" w:hAnsi="Times New Roman" w:cs="Times New Roman"/>
          <w:sz w:val="24"/>
          <w:szCs w:val="24"/>
        </w:rPr>
      </w:pPr>
    </w:p>
    <w:p w:rsidR="00DB7FB7" w:rsidRDefault="004B2F65" w:rsidP="00BE7E89">
      <w:pPr>
        <w:tabs>
          <w:tab w:val="left" w:pos="1170"/>
        </w:tabs>
        <w:spacing w:after="120" w:line="240" w:lineRule="auto"/>
        <w:contextualSpacing/>
        <w:outlineLvl w:val="0"/>
        <w:rPr>
          <w:rFonts w:ascii="Times New Roman" w:eastAsia="MS Mincho" w:hAnsi="Times New Roman" w:cs="Times New Roman"/>
          <w:sz w:val="24"/>
          <w:szCs w:val="24"/>
        </w:rPr>
      </w:pPr>
      <w:r>
        <w:rPr>
          <w:rFonts w:ascii="Times New Roman" w:eastAsia="MS Mincho" w:hAnsi="Times New Roman" w:cs="Times New Roman"/>
          <w:sz w:val="24"/>
          <w:szCs w:val="24"/>
        </w:rPr>
        <w:t>Table 2 presents the proportion of workers in each category by region of the world.  For</w:t>
      </w:r>
      <w:r w:rsidR="008D77C2">
        <w:rPr>
          <w:rFonts w:ascii="Times New Roman" w:eastAsia="MS Mincho" w:hAnsi="Times New Roman" w:cs="Times New Roman"/>
          <w:sz w:val="24"/>
          <w:szCs w:val="24"/>
        </w:rPr>
        <w:t xml:space="preserve"> most regions of the world the proportion of workers in each category</w:t>
      </w:r>
      <w:r>
        <w:rPr>
          <w:rFonts w:ascii="Times New Roman" w:eastAsia="MS Mincho" w:hAnsi="Times New Roman" w:cs="Times New Roman"/>
          <w:sz w:val="24"/>
          <w:szCs w:val="24"/>
        </w:rPr>
        <w:t xml:space="preserve"> follow</w:t>
      </w:r>
      <w:r w:rsidR="00F47C84">
        <w:rPr>
          <w:rFonts w:ascii="Times New Roman" w:eastAsia="MS Mincho" w:hAnsi="Times New Roman" w:cs="Times New Roman"/>
          <w:sz w:val="24"/>
          <w:szCs w:val="24"/>
        </w:rPr>
        <w:t>s</w:t>
      </w:r>
      <w:r>
        <w:rPr>
          <w:rFonts w:ascii="Times New Roman" w:eastAsia="MS Mincho" w:hAnsi="Times New Roman" w:cs="Times New Roman"/>
          <w:sz w:val="24"/>
          <w:szCs w:val="24"/>
        </w:rPr>
        <w:t xml:space="preserve"> the patterns we saw by income group.  For example, in regions characterized by low and lower-middle income countries (East Asia and the Pacific, Middle East and North Africa, South Asia and Sub-Saharan Africa) the proportion of formal secto</w:t>
      </w:r>
      <w:r w:rsidR="007977BA">
        <w:rPr>
          <w:rFonts w:ascii="Times New Roman" w:eastAsia="MS Mincho" w:hAnsi="Times New Roman" w:cs="Times New Roman"/>
          <w:sz w:val="24"/>
          <w:szCs w:val="24"/>
        </w:rPr>
        <w:t>r employees is relatively small and</w:t>
      </w:r>
      <w:r>
        <w:rPr>
          <w:rFonts w:ascii="Times New Roman" w:eastAsia="MS Mincho" w:hAnsi="Times New Roman" w:cs="Times New Roman"/>
          <w:sz w:val="24"/>
          <w:szCs w:val="24"/>
        </w:rPr>
        <w:t xml:space="preserve"> the proportion of non-professional own acc</w:t>
      </w:r>
      <w:r w:rsidR="007977BA">
        <w:rPr>
          <w:rFonts w:ascii="Times New Roman" w:eastAsia="MS Mincho" w:hAnsi="Times New Roman" w:cs="Times New Roman"/>
          <w:sz w:val="24"/>
          <w:szCs w:val="24"/>
        </w:rPr>
        <w:t>ount worker is relatively large</w:t>
      </w:r>
      <w:r w:rsidR="00F47C84">
        <w:rPr>
          <w:rFonts w:ascii="Times New Roman" w:eastAsia="MS Mincho" w:hAnsi="Times New Roman" w:cs="Times New Roman"/>
          <w:sz w:val="24"/>
          <w:szCs w:val="24"/>
        </w:rPr>
        <w:t>.  At the other end of the income scale, i</w:t>
      </w:r>
      <w:r>
        <w:rPr>
          <w:rFonts w:ascii="Times New Roman" w:eastAsia="MS Mincho" w:hAnsi="Times New Roman" w:cs="Times New Roman"/>
          <w:sz w:val="24"/>
          <w:szCs w:val="24"/>
        </w:rPr>
        <w:t xml:space="preserve">n high income countries of Europe and North America, the proportion of formal sector employees is relatively large and the proportion of non-professional own account worker is relatively small.  </w:t>
      </w:r>
      <w:r w:rsidR="00DB7FB7">
        <w:rPr>
          <w:rFonts w:ascii="Times New Roman" w:eastAsia="MS Mincho" w:hAnsi="Times New Roman" w:cs="Times New Roman"/>
          <w:sz w:val="24"/>
          <w:szCs w:val="24"/>
        </w:rPr>
        <w:t xml:space="preserve">In </w:t>
      </w:r>
      <w:r>
        <w:rPr>
          <w:rFonts w:ascii="Times New Roman" w:eastAsia="MS Mincho" w:hAnsi="Times New Roman" w:cs="Times New Roman"/>
          <w:sz w:val="24"/>
          <w:szCs w:val="24"/>
        </w:rPr>
        <w:t xml:space="preserve">Latin America, composed </w:t>
      </w:r>
      <w:r w:rsidR="00DB7FB7">
        <w:rPr>
          <w:rFonts w:ascii="Times New Roman" w:eastAsia="MS Mincho" w:hAnsi="Times New Roman" w:cs="Times New Roman"/>
          <w:sz w:val="24"/>
          <w:szCs w:val="24"/>
        </w:rPr>
        <w:t xml:space="preserve">mostly </w:t>
      </w:r>
      <w:r>
        <w:rPr>
          <w:rFonts w:ascii="Times New Roman" w:eastAsia="MS Mincho" w:hAnsi="Times New Roman" w:cs="Times New Roman"/>
          <w:sz w:val="24"/>
          <w:szCs w:val="24"/>
        </w:rPr>
        <w:t>of middle-income countries</w:t>
      </w:r>
      <w:r w:rsidR="00DB7FB7">
        <w:rPr>
          <w:rFonts w:ascii="Times New Roman" w:eastAsia="MS Mincho" w:hAnsi="Times New Roman" w:cs="Times New Roman"/>
          <w:sz w:val="24"/>
          <w:szCs w:val="24"/>
        </w:rPr>
        <w:t>, the proportion of workers in each category is between the low income and high income countries</w:t>
      </w:r>
      <w:r>
        <w:rPr>
          <w:rFonts w:ascii="Times New Roman" w:eastAsia="MS Mincho" w:hAnsi="Times New Roman" w:cs="Times New Roman"/>
          <w:sz w:val="24"/>
          <w:szCs w:val="24"/>
        </w:rPr>
        <w:t xml:space="preserve">.  </w:t>
      </w:r>
    </w:p>
    <w:p w:rsidR="00DB7FB7" w:rsidRDefault="00DB7FB7" w:rsidP="00BE7E89">
      <w:pPr>
        <w:tabs>
          <w:tab w:val="left" w:pos="1170"/>
        </w:tabs>
        <w:spacing w:after="120" w:line="240" w:lineRule="auto"/>
        <w:contextualSpacing/>
        <w:outlineLvl w:val="0"/>
        <w:rPr>
          <w:rFonts w:ascii="Times New Roman" w:eastAsia="MS Mincho" w:hAnsi="Times New Roman" w:cs="Times New Roman"/>
          <w:sz w:val="24"/>
          <w:szCs w:val="24"/>
        </w:rPr>
      </w:pPr>
    </w:p>
    <w:p w:rsidR="004B2F65" w:rsidRPr="008167A6" w:rsidRDefault="008A6EB3" w:rsidP="00BE7E89">
      <w:pPr>
        <w:tabs>
          <w:tab w:val="left" w:pos="1170"/>
        </w:tabs>
        <w:spacing w:after="120" w:line="240" w:lineRule="auto"/>
        <w:contextualSpacing/>
        <w:outlineLvl w:val="0"/>
        <w:rPr>
          <w:rFonts w:ascii="Times New Roman" w:eastAsia="MS Mincho" w:hAnsi="Times New Roman" w:cs="Times New Roman"/>
          <w:sz w:val="24"/>
          <w:szCs w:val="24"/>
        </w:rPr>
      </w:pPr>
      <w:r>
        <w:rPr>
          <w:rFonts w:ascii="Times New Roman" w:eastAsia="MS Mincho" w:hAnsi="Times New Roman" w:cs="Times New Roman"/>
          <w:sz w:val="24"/>
          <w:szCs w:val="24"/>
        </w:rPr>
        <w:t>M</w:t>
      </w:r>
      <w:r w:rsidR="00DB7FB7">
        <w:rPr>
          <w:rFonts w:ascii="Times New Roman" w:eastAsia="MS Mincho" w:hAnsi="Times New Roman" w:cs="Times New Roman"/>
          <w:sz w:val="24"/>
          <w:szCs w:val="24"/>
        </w:rPr>
        <w:t xml:space="preserve">iddle-income developing </w:t>
      </w:r>
      <w:r w:rsidR="004B2F65">
        <w:rPr>
          <w:rFonts w:ascii="Times New Roman" w:eastAsia="MS Mincho" w:hAnsi="Times New Roman" w:cs="Times New Roman"/>
          <w:sz w:val="24"/>
          <w:szCs w:val="24"/>
        </w:rPr>
        <w:t>European and Central Asian countries</w:t>
      </w:r>
      <w:r w:rsidR="00DB7FB7">
        <w:rPr>
          <w:rFonts w:ascii="Times New Roman" w:eastAsia="MS Mincho" w:hAnsi="Times New Roman" w:cs="Times New Roman"/>
          <w:sz w:val="24"/>
          <w:szCs w:val="24"/>
        </w:rPr>
        <w:t xml:space="preserve"> </w:t>
      </w:r>
      <w:r w:rsidR="00F47C84">
        <w:rPr>
          <w:rFonts w:ascii="Times New Roman" w:eastAsia="MS Mincho" w:hAnsi="Times New Roman" w:cs="Times New Roman"/>
          <w:sz w:val="24"/>
          <w:szCs w:val="24"/>
        </w:rPr>
        <w:t xml:space="preserve">are in some ways </w:t>
      </w:r>
      <w:r w:rsidR="007977BA">
        <w:rPr>
          <w:rFonts w:ascii="Times New Roman" w:eastAsia="MS Mincho" w:hAnsi="Times New Roman" w:cs="Times New Roman"/>
          <w:sz w:val="24"/>
          <w:szCs w:val="24"/>
        </w:rPr>
        <w:t>similar to high-</w:t>
      </w:r>
      <w:r w:rsidR="00DB7FB7">
        <w:rPr>
          <w:rFonts w:ascii="Times New Roman" w:eastAsia="MS Mincho" w:hAnsi="Times New Roman" w:cs="Times New Roman"/>
          <w:sz w:val="24"/>
          <w:szCs w:val="24"/>
        </w:rPr>
        <w:t xml:space="preserve">income European and Central Asian countries </w:t>
      </w:r>
      <w:r w:rsidR="00DF404F">
        <w:rPr>
          <w:rFonts w:ascii="Times New Roman" w:eastAsia="MS Mincho" w:hAnsi="Times New Roman" w:cs="Times New Roman"/>
          <w:sz w:val="24"/>
          <w:szCs w:val="24"/>
        </w:rPr>
        <w:t>and in other ways similar to middle-i</w:t>
      </w:r>
      <w:r w:rsidR="00DB7FB7">
        <w:rPr>
          <w:rFonts w:ascii="Times New Roman" w:eastAsia="MS Mincho" w:hAnsi="Times New Roman" w:cs="Times New Roman"/>
          <w:sz w:val="24"/>
          <w:szCs w:val="24"/>
        </w:rPr>
        <w:t>ncome Latin American countries.  For example, the proportion of self-employed workers in developing European and Central Asian countries is very low, 5%, compared to 11% in high income Europe and Central Asia and 32% in middle-income Latin America.  On the other hand, the proportion of informal employees in the developing economies of Europe and Central Asia is high, 45%</w:t>
      </w:r>
      <w:r>
        <w:rPr>
          <w:rFonts w:ascii="Times New Roman" w:eastAsia="MS Mincho" w:hAnsi="Times New Roman" w:cs="Times New Roman"/>
          <w:sz w:val="24"/>
          <w:szCs w:val="24"/>
        </w:rPr>
        <w:t>,</w:t>
      </w:r>
      <w:r w:rsidR="00DB7FB7">
        <w:rPr>
          <w:rFonts w:ascii="Times New Roman" w:eastAsia="MS Mincho" w:hAnsi="Times New Roman" w:cs="Times New Roman"/>
          <w:sz w:val="24"/>
          <w:szCs w:val="24"/>
        </w:rPr>
        <w:t xml:space="preserve"> compared to </w:t>
      </w:r>
      <w:r w:rsidR="00DF404F">
        <w:rPr>
          <w:rFonts w:ascii="Times New Roman" w:eastAsia="MS Mincho" w:hAnsi="Times New Roman" w:cs="Times New Roman"/>
          <w:sz w:val="24"/>
          <w:szCs w:val="24"/>
        </w:rPr>
        <w:t>23% in Latin America</w:t>
      </w:r>
      <w:r w:rsidR="007977BA">
        <w:rPr>
          <w:rFonts w:ascii="Times New Roman" w:eastAsia="MS Mincho" w:hAnsi="Times New Roman" w:cs="Times New Roman"/>
          <w:sz w:val="24"/>
          <w:szCs w:val="24"/>
        </w:rPr>
        <w:t xml:space="preserve"> and almost zero in high income Europe and Central Asia.</w:t>
      </w:r>
    </w:p>
    <w:p w:rsidR="008167A6" w:rsidRPr="008167A6" w:rsidRDefault="008167A6" w:rsidP="00BE7E89">
      <w:pPr>
        <w:tabs>
          <w:tab w:val="left" w:pos="1170"/>
        </w:tabs>
        <w:spacing w:after="120" w:line="240" w:lineRule="auto"/>
        <w:ind w:left="720"/>
        <w:contextualSpacing/>
        <w:outlineLvl w:val="0"/>
        <w:rPr>
          <w:rFonts w:ascii="Times New Roman" w:eastAsia="MS Mincho" w:hAnsi="Times New Roman" w:cs="Times New Roman"/>
          <w:sz w:val="24"/>
          <w:szCs w:val="24"/>
        </w:rPr>
      </w:pPr>
    </w:p>
    <w:p w:rsidR="008167A6" w:rsidRPr="008167A6" w:rsidRDefault="008167A6" w:rsidP="00BE7E89">
      <w:pPr>
        <w:tabs>
          <w:tab w:val="left" w:pos="1170"/>
        </w:tabs>
        <w:spacing w:after="120" w:line="240" w:lineRule="auto"/>
        <w:ind w:left="720"/>
        <w:contextualSpacing/>
        <w:outlineLvl w:val="0"/>
        <w:rPr>
          <w:rFonts w:ascii="Times New Roman" w:eastAsia="MS Mincho" w:hAnsi="Times New Roman" w:cs="Times New Roman"/>
          <w:sz w:val="24"/>
          <w:szCs w:val="24"/>
        </w:rPr>
      </w:pPr>
    </w:p>
    <w:p w:rsidR="004154CE" w:rsidRPr="00C13F83" w:rsidRDefault="004154CE" w:rsidP="00BE7E89">
      <w:pPr>
        <w:numPr>
          <w:ilvl w:val="0"/>
          <w:numId w:val="3"/>
        </w:numPr>
        <w:tabs>
          <w:tab w:val="left" w:pos="1170"/>
        </w:tabs>
        <w:spacing w:after="120" w:line="240" w:lineRule="auto"/>
        <w:contextualSpacing/>
        <w:outlineLvl w:val="0"/>
        <w:rPr>
          <w:rFonts w:ascii="Times New Roman" w:eastAsia="MS Mincho" w:hAnsi="Times New Roman" w:cs="Times New Roman"/>
          <w:b/>
          <w:sz w:val="24"/>
          <w:szCs w:val="24"/>
        </w:rPr>
      </w:pPr>
      <w:r w:rsidRPr="00C13F83">
        <w:rPr>
          <w:rFonts w:ascii="Times New Roman" w:eastAsia="MS Mincho" w:hAnsi="Times New Roman" w:cs="Times New Roman"/>
          <w:b/>
          <w:sz w:val="24"/>
          <w:szCs w:val="24"/>
        </w:rPr>
        <w:t>Methodology</w:t>
      </w:r>
      <w:r w:rsidR="00C13F83" w:rsidRPr="00C13F83">
        <w:rPr>
          <w:rFonts w:ascii="Times New Roman" w:eastAsia="MS Mincho" w:hAnsi="Times New Roman" w:cs="Times New Roman"/>
          <w:b/>
          <w:sz w:val="24"/>
          <w:szCs w:val="24"/>
        </w:rPr>
        <w:t xml:space="preserve">: </w:t>
      </w:r>
      <w:r w:rsidRPr="00C13F83">
        <w:rPr>
          <w:rFonts w:ascii="Times New Roman" w:eastAsia="MS Mincho" w:hAnsi="Times New Roman" w:cs="Times New Roman"/>
          <w:b/>
          <w:sz w:val="24"/>
          <w:szCs w:val="24"/>
        </w:rPr>
        <w:t xml:space="preserve">Estimating the Self-employment </w:t>
      </w:r>
      <w:r w:rsidR="008D77C2">
        <w:rPr>
          <w:rFonts w:ascii="Times New Roman" w:eastAsia="MS Mincho" w:hAnsi="Times New Roman" w:cs="Times New Roman"/>
          <w:b/>
          <w:sz w:val="24"/>
          <w:szCs w:val="24"/>
        </w:rPr>
        <w:t>Earnings P</w:t>
      </w:r>
      <w:r w:rsidR="00393AFD" w:rsidRPr="00C13F83">
        <w:rPr>
          <w:rFonts w:ascii="Times New Roman" w:eastAsia="MS Mincho" w:hAnsi="Times New Roman" w:cs="Times New Roman"/>
          <w:b/>
          <w:sz w:val="24"/>
          <w:szCs w:val="24"/>
        </w:rPr>
        <w:t>enalt</w:t>
      </w:r>
      <w:r w:rsidR="008D77C2">
        <w:rPr>
          <w:rFonts w:ascii="Times New Roman" w:eastAsia="MS Mincho" w:hAnsi="Times New Roman" w:cs="Times New Roman"/>
          <w:b/>
          <w:sz w:val="24"/>
          <w:szCs w:val="24"/>
        </w:rPr>
        <w:t>y/Premium</w:t>
      </w:r>
    </w:p>
    <w:p w:rsidR="00C13F83" w:rsidRPr="004154CE" w:rsidRDefault="00C13F83" w:rsidP="00BE7E89">
      <w:pPr>
        <w:spacing w:before="100" w:beforeAutospacing="1" w:after="100" w:after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We</w:t>
      </w:r>
      <w:r w:rsidRPr="004154CE">
        <w:rPr>
          <w:rFonts w:ascii="Times New Roman" w:eastAsia="MS Mincho" w:hAnsi="Times New Roman" w:cs="Times New Roman"/>
          <w:sz w:val="24"/>
          <w:szCs w:val="24"/>
        </w:rPr>
        <w:t xml:space="preserve"> estimate the </w:t>
      </w:r>
      <w:r>
        <w:rPr>
          <w:rFonts w:ascii="Times New Roman" w:eastAsia="MS Mincho" w:hAnsi="Times New Roman" w:cs="Times New Roman"/>
          <w:sz w:val="24"/>
          <w:szCs w:val="24"/>
        </w:rPr>
        <w:t xml:space="preserve">earnings premium/penalty in each </w:t>
      </w:r>
      <w:r w:rsidR="00DF404F">
        <w:rPr>
          <w:rFonts w:ascii="Times New Roman" w:eastAsia="MS Mincho" w:hAnsi="Times New Roman" w:cs="Times New Roman"/>
          <w:sz w:val="24"/>
          <w:szCs w:val="24"/>
        </w:rPr>
        <w:t>survey</w:t>
      </w:r>
      <w:r>
        <w:rPr>
          <w:rFonts w:ascii="Times New Roman" w:eastAsia="MS Mincho" w:hAnsi="Times New Roman" w:cs="Times New Roman"/>
          <w:sz w:val="24"/>
          <w:szCs w:val="24"/>
        </w:rPr>
        <w:t xml:space="preserve"> using individual worker </w:t>
      </w:r>
      <w:r w:rsidR="008167A6">
        <w:rPr>
          <w:rFonts w:ascii="Times New Roman" w:eastAsia="MS Mincho" w:hAnsi="Times New Roman" w:cs="Times New Roman"/>
          <w:sz w:val="24"/>
          <w:szCs w:val="24"/>
        </w:rPr>
        <w:t xml:space="preserve">(i) </w:t>
      </w:r>
      <w:r>
        <w:rPr>
          <w:rFonts w:ascii="Times New Roman" w:eastAsia="MS Mincho" w:hAnsi="Times New Roman" w:cs="Times New Roman"/>
          <w:sz w:val="24"/>
          <w:szCs w:val="24"/>
        </w:rPr>
        <w:t xml:space="preserve">level data to estimate the </w:t>
      </w:r>
      <w:r w:rsidRPr="004154CE">
        <w:rPr>
          <w:rFonts w:ascii="Times New Roman" w:eastAsia="MS Mincho" w:hAnsi="Times New Roman" w:cs="Times New Roman"/>
          <w:sz w:val="24"/>
          <w:szCs w:val="24"/>
        </w:rPr>
        <w:t>following earnings equation</w:t>
      </w:r>
      <w:r w:rsidR="008167A6">
        <w:rPr>
          <w:rFonts w:ascii="Times New Roman" w:eastAsia="MS Mincho" w:hAnsi="Times New Roman" w:cs="Times New Roman"/>
          <w:sz w:val="24"/>
          <w:szCs w:val="24"/>
        </w:rPr>
        <w:t xml:space="preserve"> for each country(c)/year(t) combination</w:t>
      </w:r>
      <w:r w:rsidRPr="004154CE">
        <w:rPr>
          <w:rFonts w:ascii="Times New Roman" w:eastAsia="MS Mincho" w:hAnsi="Times New Roman" w:cs="Times New Roman"/>
          <w:sz w:val="24"/>
          <w:szCs w:val="24"/>
        </w:rPr>
        <w:t xml:space="preserve">: </w:t>
      </w:r>
    </w:p>
    <w:p w:rsidR="00C13F83" w:rsidRPr="004154CE" w:rsidRDefault="00C13F83" w:rsidP="00BE7E89">
      <w:pPr>
        <w:spacing w:before="100" w:beforeAutospacing="1" w:after="100" w:afterAutospacing="1" w:line="240" w:lineRule="auto"/>
        <w:ind w:left="1440" w:firstLine="720"/>
        <w:rPr>
          <w:rFonts w:ascii="Times New Roman" w:eastAsia="MS Mincho" w:hAnsi="Times New Roman" w:cs="Times New Roman"/>
          <w:bCs/>
          <w:sz w:val="24"/>
          <w:szCs w:val="24"/>
          <w:lang w:val="da-DK"/>
        </w:rPr>
      </w:pPr>
      <w:commentRangeStart w:id="0"/>
      <w:r>
        <w:rPr>
          <w:rFonts w:ascii="Times New Roman" w:eastAsia="MS Mincho" w:hAnsi="Times New Roman" w:cs="Times New Roman"/>
          <w:noProof/>
          <w:position w:val="-12"/>
          <w:sz w:val="24"/>
          <w:szCs w:val="24"/>
        </w:rPr>
        <w:drawing>
          <wp:inline distT="0" distB="0" distL="0" distR="0">
            <wp:extent cx="2042160" cy="2286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228600"/>
                    </a:xfrm>
                    <a:prstGeom prst="rect">
                      <a:avLst/>
                    </a:prstGeom>
                    <a:noFill/>
                    <a:ln>
                      <a:noFill/>
                    </a:ln>
                  </pic:spPr>
                </pic:pic>
              </a:graphicData>
            </a:graphic>
          </wp:inline>
        </w:drawing>
      </w:r>
      <w:r w:rsidRPr="004154CE">
        <w:rPr>
          <w:rFonts w:ascii="Times New Roman" w:eastAsia="MS Mincho" w:hAnsi="Times New Roman" w:cs="Times New Roman"/>
          <w:bCs/>
          <w:sz w:val="24"/>
          <w:szCs w:val="24"/>
          <w:lang w:val="da-DK"/>
        </w:rPr>
        <w:tab/>
        <w:t>[</w:t>
      </w:r>
      <w:r>
        <w:rPr>
          <w:rFonts w:ascii="Times New Roman" w:eastAsia="MS Mincho" w:hAnsi="Times New Roman" w:cs="Times New Roman"/>
          <w:bCs/>
          <w:sz w:val="24"/>
          <w:szCs w:val="24"/>
          <w:lang w:val="da-DK"/>
        </w:rPr>
        <w:t>1</w:t>
      </w:r>
      <w:r w:rsidRPr="004154CE">
        <w:rPr>
          <w:rFonts w:ascii="Times New Roman" w:eastAsia="MS Mincho" w:hAnsi="Times New Roman" w:cs="Times New Roman"/>
          <w:bCs/>
          <w:sz w:val="24"/>
          <w:szCs w:val="24"/>
          <w:lang w:val="da-DK"/>
        </w:rPr>
        <w:t>]</w:t>
      </w:r>
      <w:commentRangeEnd w:id="0"/>
      <w:r w:rsidR="008167A6">
        <w:rPr>
          <w:rStyle w:val="CommentReference"/>
          <w:rFonts w:ascii="Times New Roman" w:eastAsia="MS Mincho" w:hAnsi="Times New Roman" w:cs="Times New Roman"/>
          <w:lang w:eastAsia="ja-JP"/>
        </w:rPr>
        <w:commentReference w:id="0"/>
      </w:r>
    </w:p>
    <w:p w:rsidR="00C13F83" w:rsidRPr="004154CE" w:rsidRDefault="00C13F83" w:rsidP="00BE7E89">
      <w:pPr>
        <w:widowControl w:val="0"/>
        <w:autoSpaceDE w:val="0"/>
        <w:autoSpaceDN w:val="0"/>
        <w:adjustRightInd w:val="0"/>
        <w:spacing w:after="0" w:line="240" w:lineRule="auto"/>
        <w:outlineLvl w:val="0"/>
        <w:rPr>
          <w:rFonts w:ascii="Times New Roman" w:eastAsia="MS Mincho" w:hAnsi="Times New Roman" w:cs="Times New Roman"/>
          <w:bCs/>
          <w:sz w:val="24"/>
          <w:szCs w:val="24"/>
        </w:rPr>
      </w:pPr>
      <w:r w:rsidRPr="004154CE">
        <w:rPr>
          <w:rFonts w:ascii="Times New Roman" w:eastAsia="MS Mincho" w:hAnsi="Times New Roman" w:cs="Times New Roman"/>
          <w:bCs/>
          <w:sz w:val="24"/>
          <w:szCs w:val="24"/>
        </w:rPr>
        <w:lastRenderedPageBreak/>
        <w:t>Where</w:t>
      </w:r>
    </w:p>
    <w:p w:rsidR="00C13F83" w:rsidRPr="004154CE" w:rsidRDefault="00C13F83" w:rsidP="00BE7E89">
      <w:pPr>
        <w:widowControl w:val="0"/>
        <w:numPr>
          <w:ilvl w:val="0"/>
          <w:numId w:val="1"/>
        </w:numPr>
        <w:autoSpaceDE w:val="0"/>
        <w:autoSpaceDN w:val="0"/>
        <w:adjustRightInd w:val="0"/>
        <w:spacing w:before="100" w:beforeAutospacing="1" w:after="100" w:afterAutospacing="1" w:line="240" w:lineRule="auto"/>
        <w:rPr>
          <w:rFonts w:ascii="Times New Roman" w:eastAsia="MS Mincho" w:hAnsi="Times New Roman" w:cs="Times New Roman"/>
          <w:bCs/>
          <w:sz w:val="24"/>
          <w:szCs w:val="24"/>
        </w:rPr>
      </w:pPr>
      <w:r w:rsidRPr="004154CE">
        <w:rPr>
          <w:rFonts w:ascii="Times New Roman" w:eastAsia="MS Mincho" w:hAnsi="Times New Roman" w:cs="Times New Roman"/>
          <w:bCs/>
          <w:sz w:val="24"/>
          <w:szCs w:val="24"/>
        </w:rPr>
        <w:t>Y</w:t>
      </w:r>
      <w:r w:rsidRPr="004154CE">
        <w:rPr>
          <w:rFonts w:ascii="Times New Roman" w:eastAsia="MS Mincho" w:hAnsi="Times New Roman" w:cs="Times New Roman"/>
          <w:bCs/>
          <w:sz w:val="24"/>
          <w:szCs w:val="24"/>
          <w:vertAlign w:val="subscript"/>
        </w:rPr>
        <w:t>i</w:t>
      </w:r>
      <w:r w:rsidR="008167A6">
        <w:rPr>
          <w:rFonts w:ascii="Times New Roman" w:eastAsia="MS Mincho" w:hAnsi="Times New Roman" w:cs="Times New Roman"/>
          <w:bCs/>
          <w:sz w:val="24"/>
          <w:szCs w:val="24"/>
          <w:vertAlign w:val="subscript"/>
        </w:rPr>
        <w:t>ct</w:t>
      </w:r>
      <w:r w:rsidRPr="004154CE">
        <w:rPr>
          <w:rFonts w:ascii="Times New Roman" w:eastAsia="MS Mincho" w:hAnsi="Times New Roman" w:cs="Times New Roman"/>
          <w:bCs/>
          <w:sz w:val="24"/>
          <w:szCs w:val="24"/>
        </w:rPr>
        <w:t xml:space="preserve"> is the dependent variable, self-reported monthly earnings of worker </w:t>
      </w:r>
      <w:r w:rsidR="008167A6">
        <w:rPr>
          <w:rFonts w:ascii="Times New Roman" w:eastAsia="MS Mincho" w:hAnsi="Times New Roman" w:cs="Times New Roman"/>
          <w:bCs/>
          <w:sz w:val="24"/>
          <w:szCs w:val="24"/>
        </w:rPr>
        <w:t>i in country c in year t</w:t>
      </w:r>
      <w:r w:rsidRPr="004154CE">
        <w:rPr>
          <w:rFonts w:ascii="Times New Roman" w:eastAsia="MS Mincho" w:hAnsi="Times New Roman" w:cs="Times New Roman"/>
          <w:bCs/>
          <w:sz w:val="24"/>
          <w:szCs w:val="24"/>
        </w:rPr>
        <w:t xml:space="preserve">.  </w:t>
      </w:r>
    </w:p>
    <w:p w:rsidR="00C13F83" w:rsidRPr="00AD331B" w:rsidRDefault="00C13F83" w:rsidP="00BE7E89">
      <w:pPr>
        <w:widowControl w:val="0"/>
        <w:numPr>
          <w:ilvl w:val="0"/>
          <w:numId w:val="1"/>
        </w:numPr>
        <w:autoSpaceDE w:val="0"/>
        <w:autoSpaceDN w:val="0"/>
        <w:adjustRightInd w:val="0"/>
        <w:spacing w:before="100" w:beforeAutospacing="1" w:after="100" w:afterAutospacing="1" w:line="240" w:lineRule="auto"/>
        <w:rPr>
          <w:rFonts w:ascii="Times New Roman" w:eastAsia="MS Mincho" w:hAnsi="Times New Roman" w:cs="Times New Roman"/>
          <w:bCs/>
          <w:sz w:val="24"/>
          <w:szCs w:val="24"/>
        </w:rPr>
      </w:pPr>
      <w:r w:rsidRPr="004154CE">
        <w:rPr>
          <w:rFonts w:ascii="Times New Roman" w:eastAsia="MS Mincho" w:hAnsi="Times New Roman" w:cs="Times New Roman"/>
          <w:bCs/>
          <w:sz w:val="24"/>
          <w:szCs w:val="24"/>
        </w:rPr>
        <w:t>X</w:t>
      </w:r>
      <w:r w:rsidRPr="004154CE">
        <w:rPr>
          <w:rFonts w:ascii="Times New Roman" w:eastAsia="MS Mincho" w:hAnsi="Times New Roman" w:cs="Times New Roman"/>
          <w:bCs/>
          <w:sz w:val="24"/>
          <w:szCs w:val="24"/>
          <w:vertAlign w:val="subscript"/>
        </w:rPr>
        <w:t>i</w:t>
      </w:r>
      <w:r w:rsidR="008167A6">
        <w:rPr>
          <w:rFonts w:ascii="Times New Roman" w:eastAsia="MS Mincho" w:hAnsi="Times New Roman" w:cs="Times New Roman"/>
          <w:bCs/>
          <w:sz w:val="24"/>
          <w:szCs w:val="24"/>
          <w:vertAlign w:val="subscript"/>
        </w:rPr>
        <w:t>ct</w:t>
      </w:r>
      <w:r w:rsidRPr="004154CE">
        <w:rPr>
          <w:rFonts w:ascii="Times New Roman" w:eastAsia="MS Mincho" w:hAnsi="Times New Roman" w:cs="Times New Roman"/>
          <w:bCs/>
          <w:sz w:val="24"/>
          <w:szCs w:val="24"/>
        </w:rPr>
        <w:t xml:space="preserve"> is</w:t>
      </w:r>
      <w:r w:rsidRPr="002E7BDA">
        <w:rPr>
          <w:rFonts w:ascii="Times New Roman" w:eastAsia="MS Mincho" w:hAnsi="Times New Roman" w:cs="Times New Roman"/>
          <w:bCs/>
          <w:sz w:val="24"/>
          <w:szCs w:val="24"/>
        </w:rPr>
        <w:t xml:space="preserve"> a vector of </w:t>
      </w:r>
      <w:r>
        <w:rPr>
          <w:rFonts w:ascii="Times New Roman" w:eastAsia="MS Mincho" w:hAnsi="Times New Roman" w:cs="Times New Roman"/>
          <w:bCs/>
          <w:sz w:val="24"/>
          <w:szCs w:val="24"/>
        </w:rPr>
        <w:t>eight</w:t>
      </w:r>
      <w:r w:rsidRPr="002E7BDA">
        <w:rPr>
          <w:rFonts w:ascii="Times New Roman" w:eastAsia="MS Mincho" w:hAnsi="Times New Roman" w:cs="Times New Roman"/>
          <w:bCs/>
          <w:sz w:val="24"/>
          <w:szCs w:val="24"/>
        </w:rPr>
        <w:t xml:space="preserve"> worker-specific variables</w:t>
      </w:r>
      <w:r w:rsidR="00DF404F">
        <w:rPr>
          <w:rFonts w:ascii="Times New Roman" w:eastAsia="MS Mincho" w:hAnsi="Times New Roman" w:cs="Times New Roman"/>
          <w:bCs/>
          <w:sz w:val="24"/>
          <w:szCs w:val="24"/>
        </w:rPr>
        <w:t xml:space="preserve"> that can be expected to have an effect on earnings that is not related to self-employment or informality</w:t>
      </w:r>
      <w:r w:rsidRPr="002E7BDA">
        <w:rPr>
          <w:rFonts w:ascii="Times New Roman" w:eastAsia="MS Mincho" w:hAnsi="Times New Roman" w:cs="Times New Roman"/>
          <w:bCs/>
          <w:sz w:val="24"/>
          <w:szCs w:val="24"/>
        </w:rPr>
        <w:t xml:space="preserve">. These are: </w:t>
      </w:r>
      <w:r w:rsidR="00DF404F">
        <w:rPr>
          <w:rFonts w:ascii="Times New Roman" w:eastAsia="MS Mincho" w:hAnsi="Times New Roman" w:cs="Times New Roman"/>
          <w:sz w:val="24"/>
          <w:szCs w:val="24"/>
        </w:rPr>
        <w:t>y</w:t>
      </w:r>
      <w:r w:rsidRPr="002E7BDA">
        <w:rPr>
          <w:rFonts w:ascii="Times New Roman" w:eastAsia="MS Mincho" w:hAnsi="Times New Roman" w:cs="Times New Roman"/>
          <w:sz w:val="24"/>
          <w:szCs w:val="24"/>
        </w:rPr>
        <w:t>ears of education, years of education squared, age, age squared, a gender dummy variable, an urban/rural dummy variable, a set of dummy variables for one-digit industry code, and a set of dummy variables representing the frequency of wage payments.</w:t>
      </w:r>
      <w:r w:rsidRPr="004154CE">
        <w:rPr>
          <w:rFonts w:ascii="Times New Roman" w:eastAsia="MS Mincho" w:hAnsi="Times New Roman" w:cs="Times New Roman"/>
          <w:sz w:val="24"/>
          <w:szCs w:val="24"/>
          <w:vertAlign w:val="superscript"/>
        </w:rPr>
        <w:footnoteReference w:id="6"/>
      </w:r>
      <w:r w:rsidRPr="002E7BDA">
        <w:rPr>
          <w:rFonts w:ascii="Times New Roman" w:eastAsia="MS Mincho" w:hAnsi="Times New Roman" w:cs="Times New Roman"/>
          <w:sz w:val="24"/>
          <w:szCs w:val="24"/>
        </w:rPr>
        <w:t xml:space="preserve"> </w:t>
      </w:r>
    </w:p>
    <w:p w:rsidR="008167A6" w:rsidRPr="008167A6" w:rsidRDefault="00A12B41" w:rsidP="00BE7E89">
      <w:pPr>
        <w:widowControl w:val="0"/>
        <w:numPr>
          <w:ilvl w:val="0"/>
          <w:numId w:val="1"/>
        </w:numPr>
        <w:autoSpaceDE w:val="0"/>
        <w:autoSpaceDN w:val="0"/>
        <w:adjustRightInd w:val="0"/>
        <w:spacing w:before="100" w:beforeAutospacing="1" w:after="100" w:afterAutospacing="1" w:line="240" w:lineRule="auto"/>
        <w:rPr>
          <w:rFonts w:ascii="Times New Roman" w:eastAsia="MS Mincho" w:hAnsi="Times New Roman" w:cs="Times New Roman"/>
          <w:bCs/>
          <w:sz w:val="24"/>
          <w:szCs w:val="24"/>
        </w:rPr>
      </w:pPr>
      <m:oMath>
        <m:sSub>
          <m:sSubPr>
            <m:ctrlPr>
              <w:rPr>
                <w:rFonts w:ascii="Cambria Math" w:hAnsi="Cambria Math" w:cs="Times New Roman"/>
                <w:bCs/>
                <w:i/>
              </w:rPr>
            </m:ctrlPr>
          </m:sSubPr>
          <m:e>
            <m:r>
              <w:rPr>
                <w:rFonts w:ascii="Cambria Math" w:hAnsi="Cambria Math" w:cs="Times New Roman"/>
              </w:rPr>
              <m:t>μ</m:t>
            </m:r>
          </m:e>
          <m:sub>
            <m:r>
              <w:rPr>
                <w:rFonts w:ascii="Cambria Math" w:hAnsi="Cambria Math" w:cs="Times New Roman"/>
              </w:rPr>
              <m:t>ict</m:t>
            </m:r>
          </m:sub>
        </m:sSub>
      </m:oMath>
      <w:r w:rsidR="00C13F83" w:rsidRPr="00122ECA">
        <w:rPr>
          <w:rFonts w:ascii="Times New Roman" w:hAnsi="Times New Roman" w:cs="Times New Roman"/>
          <w:bCs/>
        </w:rPr>
        <w:t xml:space="preserve"> is the error term</w:t>
      </w:r>
    </w:p>
    <w:p w:rsidR="00C13F83" w:rsidRPr="008167A6" w:rsidRDefault="00A12B41" w:rsidP="00BE7E89">
      <w:pPr>
        <w:widowControl w:val="0"/>
        <w:numPr>
          <w:ilvl w:val="0"/>
          <w:numId w:val="1"/>
        </w:numPr>
        <w:autoSpaceDE w:val="0"/>
        <w:autoSpaceDN w:val="0"/>
        <w:adjustRightInd w:val="0"/>
        <w:spacing w:before="100" w:beforeAutospacing="1" w:after="100" w:afterAutospacing="1" w:line="240" w:lineRule="auto"/>
        <w:rPr>
          <w:rFonts w:ascii="Times New Roman" w:eastAsia="MS Mincho" w:hAnsi="Times New Roman" w:cs="Times New Roman"/>
          <w:bCs/>
          <w:sz w:val="24"/>
          <w:szCs w:val="24"/>
        </w:rPr>
      </w:pPr>
      <m:oMath>
        <m:sSub>
          <m:sSubPr>
            <m:ctrlPr>
              <w:rPr>
                <w:rFonts w:ascii="Cambria Math" w:hAnsi="Cambria Math" w:cs="Times New Roman"/>
                <w:bCs/>
                <w:i/>
              </w:rPr>
            </m:ctrlPr>
          </m:sSubPr>
          <m:e>
            <m:r>
              <w:rPr>
                <w:rFonts w:ascii="Cambria Math" w:hAnsi="Cambria Math" w:cs="Times New Roman"/>
              </w:rPr>
              <m:t>SE</m:t>
            </m:r>
          </m:e>
          <m:sub>
            <m:r>
              <w:rPr>
                <w:rFonts w:ascii="Cambria Math" w:hAnsi="Cambria Math" w:cs="Times New Roman"/>
              </w:rPr>
              <m:t>ict</m:t>
            </m:r>
          </m:sub>
        </m:sSub>
      </m:oMath>
      <w:r w:rsidR="008167A6" w:rsidRPr="007D51D9">
        <w:rPr>
          <w:rFonts w:ascii="Times New Roman" w:hAnsi="Times New Roman" w:cs="Times New Roman"/>
          <w:bCs/>
        </w:rPr>
        <w:t xml:space="preserve"> is a dummy variable indicating whether the worker is self-employed (1) </w:t>
      </w:r>
      <w:r w:rsidR="008167A6">
        <w:rPr>
          <w:rFonts w:ascii="Times New Roman" w:hAnsi="Times New Roman" w:cs="Times New Roman"/>
          <w:bCs/>
        </w:rPr>
        <w:t>or a wage and salary worker (0)</w:t>
      </w:r>
    </w:p>
    <w:p w:rsidR="008167A6" w:rsidRPr="008167A6" w:rsidRDefault="008167A6" w:rsidP="00BE7E89">
      <w:pPr>
        <w:widowControl w:val="0"/>
        <w:numPr>
          <w:ilvl w:val="0"/>
          <w:numId w:val="1"/>
        </w:numPr>
        <w:autoSpaceDE w:val="0"/>
        <w:autoSpaceDN w:val="0"/>
        <w:adjustRightInd w:val="0"/>
        <w:spacing w:before="100" w:beforeAutospacing="1" w:after="100" w:afterAutospacing="1"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E</w:t>
      </w:r>
      <w:r w:rsidRPr="004154CE">
        <w:rPr>
          <w:rFonts w:ascii="Times New Roman" w:eastAsia="MS Mincho" w:hAnsi="Times New Roman" w:cs="Times New Roman"/>
          <w:bCs/>
          <w:sz w:val="24"/>
          <w:szCs w:val="24"/>
        </w:rPr>
        <w:t>P</w:t>
      </w:r>
      <w:r>
        <w:rPr>
          <w:rFonts w:ascii="Times New Roman" w:eastAsia="MS Mincho" w:hAnsi="Times New Roman" w:cs="Times New Roman"/>
          <w:bCs/>
          <w:sz w:val="24"/>
          <w:szCs w:val="24"/>
          <w:vertAlign w:val="subscript"/>
        </w:rPr>
        <w:t>ct</w:t>
      </w:r>
      <w:r w:rsidRPr="004154CE">
        <w:rPr>
          <w:rFonts w:ascii="Times New Roman" w:eastAsia="MS Mincho" w:hAnsi="Times New Roman" w:cs="Times New Roman"/>
          <w:bCs/>
          <w:sz w:val="24"/>
          <w:szCs w:val="24"/>
        </w:rPr>
        <w:t xml:space="preserve"> is the </w:t>
      </w:r>
      <w:r>
        <w:rPr>
          <w:rFonts w:ascii="Times New Roman" w:eastAsia="MS Mincho" w:hAnsi="Times New Roman" w:cs="Times New Roman"/>
          <w:bCs/>
          <w:sz w:val="24"/>
          <w:szCs w:val="24"/>
        </w:rPr>
        <w:t xml:space="preserve">average </w:t>
      </w:r>
      <w:r w:rsidRPr="004154CE">
        <w:rPr>
          <w:rFonts w:ascii="Times New Roman" w:eastAsia="MS Mincho" w:hAnsi="Times New Roman" w:cs="Times New Roman"/>
          <w:bCs/>
          <w:sz w:val="24"/>
          <w:szCs w:val="24"/>
        </w:rPr>
        <w:t xml:space="preserve">self-employment </w:t>
      </w:r>
      <w:r>
        <w:rPr>
          <w:rFonts w:ascii="Times New Roman" w:eastAsia="MS Mincho" w:hAnsi="Times New Roman" w:cs="Times New Roman"/>
          <w:bCs/>
          <w:sz w:val="24"/>
          <w:szCs w:val="24"/>
        </w:rPr>
        <w:t>earnings premiu</w:t>
      </w:r>
      <w:r w:rsidRPr="004154CE">
        <w:rPr>
          <w:rFonts w:ascii="Times New Roman" w:eastAsia="MS Mincho" w:hAnsi="Times New Roman" w:cs="Times New Roman"/>
          <w:bCs/>
          <w:sz w:val="24"/>
          <w:szCs w:val="24"/>
        </w:rPr>
        <w:t>m, estimated separately for each survey (country</w:t>
      </w:r>
      <w:r>
        <w:rPr>
          <w:rFonts w:ascii="Times New Roman" w:eastAsia="MS Mincho" w:hAnsi="Times New Roman" w:cs="Times New Roman"/>
          <w:bCs/>
          <w:sz w:val="24"/>
          <w:szCs w:val="24"/>
        </w:rPr>
        <w:t>(c)</w:t>
      </w:r>
      <w:r w:rsidRPr="004154CE">
        <w:rPr>
          <w:rFonts w:ascii="Times New Roman" w:eastAsia="MS Mincho" w:hAnsi="Times New Roman" w:cs="Times New Roman"/>
          <w:bCs/>
          <w:sz w:val="24"/>
          <w:szCs w:val="24"/>
        </w:rPr>
        <w:t>/year</w:t>
      </w:r>
      <w:r>
        <w:rPr>
          <w:rFonts w:ascii="Times New Roman" w:eastAsia="MS Mincho" w:hAnsi="Times New Roman" w:cs="Times New Roman"/>
          <w:bCs/>
          <w:sz w:val="24"/>
          <w:szCs w:val="24"/>
        </w:rPr>
        <w:t>(t).</w:t>
      </w:r>
    </w:p>
    <w:p w:rsidR="008167A6" w:rsidRPr="008A6EB3" w:rsidRDefault="008167A6" w:rsidP="00BE7E89">
      <w:pPr>
        <w:spacing w:before="100" w:beforeAutospacing="1" w:line="240" w:lineRule="auto"/>
        <w:rPr>
          <w:rFonts w:ascii="Times New Roman" w:hAnsi="Times New Roman" w:cs="Times New Roman"/>
          <w:sz w:val="24"/>
          <w:szCs w:val="24"/>
        </w:rPr>
      </w:pPr>
      <w:r w:rsidRPr="008A6EB3">
        <w:rPr>
          <w:rFonts w:ascii="Times New Roman" w:hAnsi="Times New Roman" w:cs="Times New Roman"/>
          <w:sz w:val="24"/>
          <w:szCs w:val="24"/>
        </w:rPr>
        <w:t xml:space="preserve">The first set of earnings differential estimates that we present </w:t>
      </w:r>
      <w:r w:rsidR="0084645D" w:rsidRPr="008A6EB3">
        <w:rPr>
          <w:rFonts w:ascii="Times New Roman" w:hAnsi="Times New Roman" w:cs="Times New Roman"/>
          <w:sz w:val="24"/>
          <w:szCs w:val="24"/>
        </w:rPr>
        <w:t xml:space="preserve">use this specification to estimate the earnings premium or penalty between self-employed workers and all employees.  In a second set of estimates we re-estimate equation 1 and include two self-employment dummy variables: one that identifies non-professional own-account workers and the other that identifies employers and professionals own-account workers (the reference </w:t>
      </w:r>
      <w:r w:rsidR="00DF404F" w:rsidRPr="008A6EB3">
        <w:rPr>
          <w:rFonts w:ascii="Times New Roman" w:hAnsi="Times New Roman" w:cs="Times New Roman"/>
          <w:sz w:val="24"/>
          <w:szCs w:val="24"/>
        </w:rPr>
        <w:t>category is all employees).  Fro</w:t>
      </w:r>
      <w:r w:rsidR="0084645D" w:rsidRPr="008A6EB3">
        <w:rPr>
          <w:rFonts w:ascii="Times New Roman" w:hAnsi="Times New Roman" w:cs="Times New Roman"/>
          <w:sz w:val="24"/>
          <w:szCs w:val="24"/>
        </w:rPr>
        <w:t>m this regression we obtain estimates of the earnings differential</w:t>
      </w:r>
      <w:r w:rsidR="00DF404F" w:rsidRPr="008A6EB3">
        <w:rPr>
          <w:rFonts w:ascii="Times New Roman" w:hAnsi="Times New Roman" w:cs="Times New Roman"/>
          <w:sz w:val="24"/>
          <w:szCs w:val="24"/>
        </w:rPr>
        <w:t>s</w:t>
      </w:r>
      <w:r w:rsidR="0084645D" w:rsidRPr="008A6EB3">
        <w:rPr>
          <w:rFonts w:ascii="Times New Roman" w:hAnsi="Times New Roman" w:cs="Times New Roman"/>
          <w:sz w:val="24"/>
          <w:szCs w:val="24"/>
        </w:rPr>
        <w:t xml:space="preserve"> between non-prof</w:t>
      </w:r>
      <w:r w:rsidR="00DF404F" w:rsidRPr="008A6EB3">
        <w:rPr>
          <w:rFonts w:ascii="Times New Roman" w:hAnsi="Times New Roman" w:cs="Times New Roman"/>
          <w:sz w:val="24"/>
          <w:szCs w:val="24"/>
        </w:rPr>
        <w:t>essional own-account workers vs.</w:t>
      </w:r>
      <w:r w:rsidR="0084645D" w:rsidRPr="008A6EB3">
        <w:rPr>
          <w:rFonts w:ascii="Times New Roman" w:hAnsi="Times New Roman" w:cs="Times New Roman"/>
          <w:sz w:val="24"/>
          <w:szCs w:val="24"/>
        </w:rPr>
        <w:t xml:space="preserve"> employees, employers and professionals vs. employees, and non-prof</w:t>
      </w:r>
      <w:r w:rsidR="00DF404F" w:rsidRPr="008A6EB3">
        <w:rPr>
          <w:rFonts w:ascii="Times New Roman" w:hAnsi="Times New Roman" w:cs="Times New Roman"/>
          <w:sz w:val="24"/>
          <w:szCs w:val="24"/>
        </w:rPr>
        <w:t>essional own account workers vs.</w:t>
      </w:r>
      <w:r w:rsidR="0084645D" w:rsidRPr="008A6EB3">
        <w:rPr>
          <w:rFonts w:ascii="Times New Roman" w:hAnsi="Times New Roman" w:cs="Times New Roman"/>
          <w:sz w:val="24"/>
          <w:szCs w:val="24"/>
        </w:rPr>
        <w:t xml:space="preserve"> employers and professionals.  In a third set of estimates we separate employees into formal and informal </w:t>
      </w:r>
      <w:r w:rsidR="00DF404F" w:rsidRPr="008A6EB3">
        <w:rPr>
          <w:rFonts w:ascii="Times New Roman" w:hAnsi="Times New Roman" w:cs="Times New Roman"/>
          <w:sz w:val="24"/>
          <w:szCs w:val="24"/>
        </w:rPr>
        <w:t xml:space="preserve">sector </w:t>
      </w:r>
      <w:r w:rsidR="0084645D" w:rsidRPr="008A6EB3">
        <w:rPr>
          <w:rFonts w:ascii="Times New Roman" w:hAnsi="Times New Roman" w:cs="Times New Roman"/>
          <w:sz w:val="24"/>
          <w:szCs w:val="24"/>
        </w:rPr>
        <w:t>employees and estimate the earnings</w:t>
      </w:r>
      <w:r w:rsidR="00DF404F" w:rsidRPr="008A6EB3">
        <w:rPr>
          <w:rFonts w:ascii="Times New Roman" w:hAnsi="Times New Roman" w:cs="Times New Roman"/>
          <w:sz w:val="24"/>
          <w:szCs w:val="24"/>
        </w:rPr>
        <w:t xml:space="preserve"> differentials between formal vs.</w:t>
      </w:r>
      <w:r w:rsidR="0084645D" w:rsidRPr="008A6EB3">
        <w:rPr>
          <w:rFonts w:ascii="Times New Roman" w:hAnsi="Times New Roman" w:cs="Times New Roman"/>
          <w:sz w:val="24"/>
          <w:szCs w:val="24"/>
        </w:rPr>
        <w:t xml:space="preserve"> informal sector </w:t>
      </w:r>
      <w:r w:rsidR="00DF404F" w:rsidRPr="008A6EB3">
        <w:rPr>
          <w:rFonts w:ascii="Times New Roman" w:hAnsi="Times New Roman" w:cs="Times New Roman"/>
          <w:sz w:val="24"/>
          <w:szCs w:val="24"/>
        </w:rPr>
        <w:t>employees, all self-employed workers vs.</w:t>
      </w:r>
      <w:r w:rsidR="0084645D" w:rsidRPr="008A6EB3">
        <w:rPr>
          <w:rFonts w:ascii="Times New Roman" w:hAnsi="Times New Roman" w:cs="Times New Roman"/>
          <w:sz w:val="24"/>
          <w:szCs w:val="24"/>
        </w:rPr>
        <w:t xml:space="preserve"> </w:t>
      </w:r>
      <w:r w:rsidR="00DF404F" w:rsidRPr="008A6EB3">
        <w:rPr>
          <w:rFonts w:ascii="Times New Roman" w:hAnsi="Times New Roman" w:cs="Times New Roman"/>
          <w:sz w:val="24"/>
          <w:szCs w:val="24"/>
        </w:rPr>
        <w:t>informal employees, and all self-employed workers vs.</w:t>
      </w:r>
      <w:r w:rsidR="0084645D" w:rsidRPr="008A6EB3">
        <w:rPr>
          <w:rFonts w:ascii="Times New Roman" w:hAnsi="Times New Roman" w:cs="Times New Roman"/>
          <w:sz w:val="24"/>
          <w:szCs w:val="24"/>
        </w:rPr>
        <w:t xml:space="preserve"> formal employees.  Finally, we re-estimate equation 1 and interact the two self-employed and </w:t>
      </w:r>
      <w:r w:rsidR="00DF404F" w:rsidRPr="008A6EB3">
        <w:rPr>
          <w:rFonts w:ascii="Times New Roman" w:hAnsi="Times New Roman" w:cs="Times New Roman"/>
          <w:sz w:val="24"/>
          <w:szCs w:val="24"/>
        </w:rPr>
        <w:t>formal/informal</w:t>
      </w:r>
      <w:r w:rsidR="0084645D" w:rsidRPr="008A6EB3">
        <w:rPr>
          <w:rFonts w:ascii="Times New Roman" w:hAnsi="Times New Roman" w:cs="Times New Roman"/>
          <w:sz w:val="24"/>
          <w:szCs w:val="24"/>
        </w:rPr>
        <w:t xml:space="preserve"> dummy variables to obtain estimates of the earnings differential</w:t>
      </w:r>
      <w:r w:rsidR="00DF404F" w:rsidRPr="008A6EB3">
        <w:rPr>
          <w:rFonts w:ascii="Times New Roman" w:hAnsi="Times New Roman" w:cs="Times New Roman"/>
          <w:sz w:val="24"/>
          <w:szCs w:val="24"/>
        </w:rPr>
        <w:t>s</w:t>
      </w:r>
      <w:r w:rsidR="0084645D" w:rsidRPr="008A6EB3">
        <w:rPr>
          <w:rFonts w:ascii="Times New Roman" w:hAnsi="Times New Roman" w:cs="Times New Roman"/>
          <w:sz w:val="24"/>
          <w:szCs w:val="24"/>
        </w:rPr>
        <w:t xml:space="preserve"> between non-prof</w:t>
      </w:r>
      <w:r w:rsidR="00DF404F" w:rsidRPr="008A6EB3">
        <w:rPr>
          <w:rFonts w:ascii="Times New Roman" w:hAnsi="Times New Roman" w:cs="Times New Roman"/>
          <w:sz w:val="24"/>
          <w:szCs w:val="24"/>
        </w:rPr>
        <w:t>essional own-account workers vs.</w:t>
      </w:r>
      <w:r w:rsidR="0084645D" w:rsidRPr="008A6EB3">
        <w:rPr>
          <w:rFonts w:ascii="Times New Roman" w:hAnsi="Times New Roman" w:cs="Times New Roman"/>
          <w:sz w:val="24"/>
          <w:szCs w:val="24"/>
        </w:rPr>
        <w:t xml:space="preserve"> formal sector workers</w:t>
      </w:r>
      <w:r w:rsidR="00DF404F" w:rsidRPr="008A6EB3">
        <w:rPr>
          <w:rFonts w:ascii="Times New Roman" w:hAnsi="Times New Roman" w:cs="Times New Roman"/>
          <w:sz w:val="24"/>
          <w:szCs w:val="24"/>
        </w:rPr>
        <w:t>, non-professional own-account workers vs. informal employees,</w:t>
      </w:r>
      <w:r w:rsidR="0084645D" w:rsidRPr="008A6EB3">
        <w:rPr>
          <w:rFonts w:ascii="Times New Roman" w:hAnsi="Times New Roman" w:cs="Times New Roman"/>
          <w:sz w:val="24"/>
          <w:szCs w:val="24"/>
        </w:rPr>
        <w:t xml:space="preserve"> and employers and pro</w:t>
      </w:r>
      <w:r w:rsidR="00DF404F" w:rsidRPr="008A6EB3">
        <w:rPr>
          <w:rFonts w:ascii="Times New Roman" w:hAnsi="Times New Roman" w:cs="Times New Roman"/>
          <w:sz w:val="24"/>
          <w:szCs w:val="24"/>
        </w:rPr>
        <w:t>fessionals vs.</w:t>
      </w:r>
      <w:r w:rsidR="0084645D" w:rsidRPr="008A6EB3">
        <w:rPr>
          <w:rFonts w:ascii="Times New Roman" w:hAnsi="Times New Roman" w:cs="Times New Roman"/>
          <w:sz w:val="24"/>
          <w:szCs w:val="24"/>
        </w:rPr>
        <w:t xml:space="preserve"> own-account workers.</w:t>
      </w:r>
    </w:p>
    <w:p w:rsidR="00F47C84" w:rsidRPr="008A6EB3" w:rsidRDefault="00DF404F" w:rsidP="00BE7E89">
      <w:pPr>
        <w:spacing w:before="100" w:beforeAutospacing="1" w:line="240" w:lineRule="auto"/>
        <w:rPr>
          <w:rFonts w:ascii="Times New Roman" w:hAnsi="Times New Roman" w:cs="Times New Roman"/>
          <w:sz w:val="24"/>
          <w:szCs w:val="24"/>
        </w:rPr>
      </w:pPr>
      <w:r w:rsidRPr="008A6EB3">
        <w:rPr>
          <w:rFonts w:ascii="Times New Roman" w:hAnsi="Times New Roman" w:cs="Times New Roman"/>
          <w:sz w:val="24"/>
          <w:szCs w:val="24"/>
        </w:rPr>
        <w:t>As noted, e</w:t>
      </w:r>
      <w:r w:rsidR="00C13F83" w:rsidRPr="008A6EB3">
        <w:rPr>
          <w:rFonts w:ascii="Times New Roman" w:hAnsi="Times New Roman" w:cs="Times New Roman"/>
          <w:sz w:val="24"/>
          <w:szCs w:val="24"/>
        </w:rPr>
        <w:t>quation 1 is estimated separately for every county (c) and year (t) for which we have the appropriate vari</w:t>
      </w:r>
      <w:r w:rsidRPr="008A6EB3">
        <w:rPr>
          <w:rFonts w:ascii="Times New Roman" w:hAnsi="Times New Roman" w:cs="Times New Roman"/>
          <w:sz w:val="24"/>
          <w:szCs w:val="24"/>
        </w:rPr>
        <w:t>ables in the I2D2 data set.  This</w:t>
      </w:r>
      <w:r w:rsidR="00C13F83" w:rsidRPr="008A6EB3">
        <w:rPr>
          <w:rFonts w:ascii="Times New Roman" w:hAnsi="Times New Roman" w:cs="Times New Roman"/>
          <w:sz w:val="24"/>
          <w:szCs w:val="24"/>
        </w:rPr>
        <w:t xml:space="preserve"> result</w:t>
      </w:r>
      <w:r w:rsidRPr="008A6EB3">
        <w:rPr>
          <w:rFonts w:ascii="Times New Roman" w:hAnsi="Times New Roman" w:cs="Times New Roman"/>
          <w:sz w:val="24"/>
          <w:szCs w:val="24"/>
        </w:rPr>
        <w:t>s in</w:t>
      </w:r>
      <w:r w:rsidR="00C13F83" w:rsidRPr="008A6EB3">
        <w:rPr>
          <w:rFonts w:ascii="Times New Roman" w:hAnsi="Times New Roman" w:cs="Times New Roman"/>
          <w:sz w:val="24"/>
          <w:szCs w:val="24"/>
        </w:rPr>
        <w:t xml:space="preserve"> estimate</w:t>
      </w:r>
      <w:r w:rsidRPr="008A6EB3">
        <w:rPr>
          <w:rFonts w:ascii="Times New Roman" w:hAnsi="Times New Roman" w:cs="Times New Roman"/>
          <w:sz w:val="24"/>
          <w:szCs w:val="24"/>
        </w:rPr>
        <w:t>s</w:t>
      </w:r>
      <w:r w:rsidR="00C13F83" w:rsidRPr="008A6EB3">
        <w:rPr>
          <w:rFonts w:ascii="Times New Roman" w:hAnsi="Times New Roman" w:cs="Times New Roman"/>
          <w:sz w:val="24"/>
          <w:szCs w:val="24"/>
        </w:rPr>
        <w:t xml:space="preserve"> of the earnings premium for each country (c) and year (t) combination in the I2D2 data set, </w:t>
      </w:r>
      <m:oMath>
        <m:sSub>
          <m:sSubPr>
            <m:ctrlPr>
              <w:rPr>
                <w:rFonts w:ascii="Cambria Math" w:eastAsiaTheme="minorEastAsia" w:hAnsi="Times New Roman"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ct</m:t>
            </m:r>
          </m:sub>
        </m:sSub>
      </m:oMath>
      <w:r w:rsidR="00C13F83" w:rsidRPr="008A6EB3">
        <w:rPr>
          <w:rFonts w:ascii="Times New Roman"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ct</m:t>
            </m:r>
          </m:sub>
        </m:sSub>
        <m:r>
          <w:rPr>
            <w:rFonts w:ascii="Cambria Math" w:hAnsi="Times New Roman" w:cs="Times New Roman"/>
            <w:sz w:val="24"/>
            <w:szCs w:val="24"/>
          </w:rPr>
          <m:t xml:space="preserve"> </m:t>
        </m:r>
      </m:oMath>
      <w:r w:rsidR="00C13F83" w:rsidRPr="008A6EB3">
        <w:rPr>
          <w:rFonts w:ascii="Times New Roman" w:hAnsi="Times New Roman" w:cs="Times New Roman"/>
          <w:sz w:val="24"/>
          <w:szCs w:val="24"/>
        </w:rPr>
        <w:t xml:space="preserve">is that percent by which the earnings of the self-employed differ from the earnings of wage and salary workers. If </w:t>
      </w:r>
      <w:r w:rsidR="008167A6" w:rsidRPr="008A6EB3">
        <w:rPr>
          <w:rFonts w:ascii="Times New Roman" w:hAnsi="Times New Roman" w:cs="Times New Roman"/>
          <w:sz w:val="24"/>
          <w:szCs w:val="24"/>
        </w:rPr>
        <w:t>EP</w:t>
      </w:r>
      <w:r w:rsidR="008167A6" w:rsidRPr="008A6EB3">
        <w:rPr>
          <w:rFonts w:ascii="Times New Roman" w:hAnsi="Times New Roman" w:cs="Times New Roman"/>
          <w:sz w:val="24"/>
          <w:szCs w:val="24"/>
          <w:vertAlign w:val="subscript"/>
        </w:rPr>
        <w:t>ct</w:t>
      </w:r>
      <w:r w:rsidR="00C13F83" w:rsidRPr="008A6EB3">
        <w:rPr>
          <w:rFonts w:ascii="Times New Roman" w:hAnsi="Times New Roman" w:cs="Times New Roman"/>
          <w:sz w:val="24"/>
          <w:szCs w:val="24"/>
        </w:rPr>
        <w:t xml:space="preserve"> is positive, that indicates that there is an earnings premium for self-employment; if </w:t>
      </w:r>
      <m:oMath>
        <m:sSub>
          <m:sSubPr>
            <m:ctrlPr>
              <w:rPr>
                <w:rFonts w:ascii="Cambria Math" w:eastAsiaTheme="minorEastAsia" w:hAnsi="Times New Roman"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ct</m:t>
            </m:r>
          </m:sub>
        </m:sSub>
      </m:oMath>
      <w:r w:rsidR="00C13F83" w:rsidRPr="008A6EB3">
        <w:rPr>
          <w:rFonts w:ascii="Times New Roman" w:hAnsi="Times New Roman" w:cs="Times New Roman"/>
          <w:sz w:val="24"/>
          <w:szCs w:val="24"/>
        </w:rPr>
        <w:t xml:space="preserve"> is negative, that indicates an earnings penalty for self-employment.</w:t>
      </w:r>
      <w:r w:rsidR="00F47C84" w:rsidRPr="008A6EB3">
        <w:rPr>
          <w:rFonts w:ascii="Times New Roman" w:hAnsi="Times New Roman" w:cs="Times New Roman"/>
          <w:sz w:val="24"/>
          <w:szCs w:val="24"/>
        </w:rPr>
        <w:t xml:space="preserve">  </w:t>
      </w:r>
    </w:p>
    <w:p w:rsidR="00C13F83" w:rsidRPr="008A6EB3" w:rsidRDefault="00F47C84" w:rsidP="00BE7E89">
      <w:pPr>
        <w:spacing w:before="100" w:beforeAutospacing="1" w:line="240" w:lineRule="auto"/>
        <w:rPr>
          <w:rFonts w:ascii="Times New Roman" w:hAnsi="Times New Roman" w:cs="Times New Roman"/>
          <w:sz w:val="24"/>
          <w:szCs w:val="24"/>
        </w:rPr>
      </w:pPr>
      <w:r w:rsidRPr="008A6EB3">
        <w:rPr>
          <w:rFonts w:ascii="Times New Roman" w:hAnsi="Times New Roman" w:cs="Times New Roman"/>
          <w:sz w:val="24"/>
          <w:szCs w:val="24"/>
        </w:rPr>
        <w:lastRenderedPageBreak/>
        <w:t xml:space="preserve">Table 3 summarizes the results of these estimations for all countries in our sample and by the income level of the country.  In calculating these </w:t>
      </w:r>
      <w:r w:rsidR="008A6EB3" w:rsidRPr="008A6EB3">
        <w:rPr>
          <w:rFonts w:ascii="Times New Roman" w:hAnsi="Times New Roman" w:cs="Times New Roman"/>
          <w:sz w:val="24"/>
          <w:szCs w:val="24"/>
        </w:rPr>
        <w:t xml:space="preserve">means </w:t>
      </w:r>
      <w:r w:rsidRPr="008A6EB3">
        <w:rPr>
          <w:rFonts w:ascii="Times New Roman" w:hAnsi="Times New Roman" w:cs="Times New Roman"/>
          <w:sz w:val="24"/>
          <w:szCs w:val="24"/>
        </w:rPr>
        <w:t xml:space="preserve">across surveys we weight the estimates in three ways.  First, in calculating means across countries the estimates of the earnings differentials in each country </w:t>
      </w:r>
      <w:r w:rsidRPr="008A6EB3">
        <w:rPr>
          <w:rFonts w:ascii="Times New Roman" w:eastAsia="MS Mincho" w:hAnsi="Times New Roman" w:cs="Times New Roman"/>
          <w:sz w:val="24"/>
          <w:szCs w:val="24"/>
        </w:rPr>
        <w:t xml:space="preserve">are weighted by total employment for that country and year.  In addition, because the number of surveys in the data base for each country are different, the results from each survey (country/year combination) are weighted by the inverse of the number of surveys for each country.  Weighted this way, each country is effectively counted only once even if there are more than one survey for that country.  Finally, to take into account that the earnings differentials estimated in each country are estimates with different standard errors, we also weight the results from each survey by the inverse of the estimated standard error on </w:t>
      </w:r>
      <m:oMath>
        <m:sSub>
          <m:sSubPr>
            <m:ctrlPr>
              <w:rPr>
                <w:rFonts w:ascii="Cambria Math" w:eastAsiaTheme="minorEastAsia" w:hAnsi="Times New Roman"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ct</m:t>
            </m:r>
          </m:sub>
        </m:sSub>
        <m:r>
          <w:rPr>
            <w:rFonts w:ascii="Cambria Math" w:hAnsi="Times New Roman" w:cs="Times New Roman"/>
            <w:sz w:val="24"/>
            <w:szCs w:val="24"/>
          </w:rPr>
          <m:t>.</m:t>
        </m:r>
      </m:oMath>
    </w:p>
    <w:p w:rsidR="004154CE" w:rsidRPr="004154CE" w:rsidRDefault="008D77C2" w:rsidP="00BE7E89">
      <w:pPr>
        <w:numPr>
          <w:ilvl w:val="0"/>
          <w:numId w:val="3"/>
        </w:numPr>
        <w:spacing w:before="100" w:beforeAutospacing="1" w:line="240" w:lineRule="auto"/>
        <w:ind w:left="540"/>
        <w:rPr>
          <w:rFonts w:ascii="Times New Roman" w:eastAsia="MS Mincho" w:hAnsi="Times New Roman" w:cs="Times New Roman"/>
          <w:b/>
          <w:sz w:val="24"/>
          <w:szCs w:val="24"/>
        </w:rPr>
      </w:pPr>
      <w:r>
        <w:rPr>
          <w:rFonts w:ascii="Times New Roman" w:eastAsia="MS Mincho" w:hAnsi="Times New Roman" w:cs="Times New Roman"/>
          <w:b/>
          <w:sz w:val="24"/>
          <w:szCs w:val="24"/>
        </w:rPr>
        <w:t>Earnings P</w:t>
      </w:r>
      <w:r w:rsidR="00393AFD">
        <w:rPr>
          <w:rFonts w:ascii="Times New Roman" w:eastAsia="MS Mincho" w:hAnsi="Times New Roman" w:cs="Times New Roman"/>
          <w:b/>
          <w:sz w:val="24"/>
          <w:szCs w:val="24"/>
        </w:rPr>
        <w:t>enalt</w:t>
      </w:r>
      <w:r w:rsidR="004154CE" w:rsidRPr="004154CE">
        <w:rPr>
          <w:rFonts w:ascii="Times New Roman" w:eastAsia="MS Mincho" w:hAnsi="Times New Roman" w:cs="Times New Roman"/>
          <w:b/>
          <w:sz w:val="24"/>
          <w:szCs w:val="24"/>
        </w:rPr>
        <w:t>ies and Premiums for the Self-employment</w:t>
      </w:r>
      <w:r w:rsidR="00DD4DB0">
        <w:rPr>
          <w:rFonts w:ascii="Times New Roman" w:eastAsia="MS Mincho" w:hAnsi="Times New Roman" w:cs="Times New Roman"/>
          <w:b/>
          <w:sz w:val="24"/>
          <w:szCs w:val="24"/>
        </w:rPr>
        <w:t xml:space="preserve"> </w:t>
      </w:r>
      <w:r w:rsidR="00800A49">
        <w:rPr>
          <w:rFonts w:ascii="Times New Roman" w:eastAsia="MS Mincho" w:hAnsi="Times New Roman" w:cs="Times New Roman"/>
          <w:b/>
          <w:sz w:val="24"/>
          <w:szCs w:val="24"/>
        </w:rPr>
        <w:t>and Informal Employees A</w:t>
      </w:r>
      <w:r w:rsidR="004154CE" w:rsidRPr="004154CE">
        <w:rPr>
          <w:rFonts w:ascii="Times New Roman" w:eastAsia="MS Mincho" w:hAnsi="Times New Roman" w:cs="Times New Roman"/>
          <w:b/>
          <w:sz w:val="24"/>
          <w:szCs w:val="24"/>
        </w:rPr>
        <w:t>round the World</w:t>
      </w:r>
      <w:r w:rsidR="00DD4DB0">
        <w:rPr>
          <w:rFonts w:ascii="Times New Roman" w:eastAsia="MS Mincho" w:hAnsi="Times New Roman" w:cs="Times New Roman"/>
          <w:b/>
          <w:sz w:val="24"/>
          <w:szCs w:val="24"/>
        </w:rPr>
        <w:t>.</w:t>
      </w:r>
    </w:p>
    <w:p w:rsidR="00B97E15" w:rsidRDefault="004154CE"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In Table</w:t>
      </w:r>
      <w:r w:rsidR="006013BF">
        <w:rPr>
          <w:rFonts w:ascii="Times New Roman" w:eastAsia="MS Mincho" w:hAnsi="Times New Roman" w:cs="Times New Roman"/>
          <w:sz w:val="24"/>
          <w:szCs w:val="24"/>
        </w:rPr>
        <w:t xml:space="preserve"> 3</w:t>
      </w:r>
      <w:r w:rsidR="00903035">
        <w:rPr>
          <w:rFonts w:ascii="Times New Roman" w:eastAsia="MS Mincho" w:hAnsi="Times New Roman" w:cs="Times New Roman"/>
          <w:sz w:val="24"/>
          <w:szCs w:val="24"/>
        </w:rPr>
        <w:t xml:space="preserve"> we report the results of the </w:t>
      </w:r>
      <w:r w:rsidRPr="004154CE">
        <w:rPr>
          <w:rFonts w:ascii="Times New Roman" w:eastAsia="MS Mincho" w:hAnsi="Times New Roman" w:cs="Times New Roman"/>
          <w:sz w:val="24"/>
          <w:szCs w:val="24"/>
        </w:rPr>
        <w:t xml:space="preserve">estimation of </w:t>
      </w:r>
      <w:r w:rsidR="00393AFD">
        <w:rPr>
          <w:rFonts w:ascii="Times New Roman" w:eastAsia="MS Mincho" w:hAnsi="Times New Roman" w:cs="Times New Roman"/>
          <w:sz w:val="24"/>
          <w:szCs w:val="24"/>
        </w:rPr>
        <w:t>penalt</w:t>
      </w:r>
      <w:r w:rsidRPr="004154CE">
        <w:rPr>
          <w:rFonts w:ascii="Times New Roman" w:eastAsia="MS Mincho" w:hAnsi="Times New Roman" w:cs="Times New Roman"/>
          <w:sz w:val="24"/>
          <w:szCs w:val="24"/>
        </w:rPr>
        <w:t xml:space="preserve">ies (-) and premiums (+) for </w:t>
      </w:r>
      <w:r w:rsidR="00800A49">
        <w:rPr>
          <w:rFonts w:ascii="Times New Roman" w:eastAsia="MS Mincho" w:hAnsi="Times New Roman" w:cs="Times New Roman"/>
          <w:sz w:val="24"/>
          <w:szCs w:val="24"/>
        </w:rPr>
        <w:t xml:space="preserve">all self-employed workers vs. all employees, non-professional-own account workers vs. formal and informal employees, employers and professionals vs. formal and informal employees, and informal vs. formal employees.  </w:t>
      </w:r>
    </w:p>
    <w:p w:rsidR="00BE31B0" w:rsidRDefault="00800A49"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Across countries at all income levels a clear ordering emerges,  After controlling for education, age, gender, region of residence and industry sector, employers and professional own-account workers earn the most.  Employers and professionals earn more than formal and informal employees, and more than non-professional own-account workers.  After employers and professionals come formal sector employees, who earn more than non-professional own-account workers and </w:t>
      </w:r>
      <w:r w:rsidR="00AA6033">
        <w:rPr>
          <w:rFonts w:ascii="Times New Roman" w:eastAsia="MS Mincho" w:hAnsi="Times New Roman" w:cs="Times New Roman"/>
          <w:sz w:val="24"/>
          <w:szCs w:val="24"/>
        </w:rPr>
        <w:t>informa</w:t>
      </w:r>
      <w:r w:rsidR="00B97E15">
        <w:rPr>
          <w:rFonts w:ascii="Times New Roman" w:eastAsia="MS Mincho" w:hAnsi="Times New Roman" w:cs="Times New Roman"/>
          <w:sz w:val="24"/>
          <w:szCs w:val="24"/>
        </w:rPr>
        <w:t>l employees.  Finally</w:t>
      </w:r>
      <w:r w:rsidR="00AA603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non-professional own-account workers earn more than the lowest-paid category, informal employees</w:t>
      </w:r>
      <w:r w:rsidR="00AA6033">
        <w:rPr>
          <w:rFonts w:ascii="Times New Roman" w:eastAsia="MS Mincho" w:hAnsi="Times New Roman" w:cs="Times New Roman"/>
          <w:sz w:val="24"/>
          <w:szCs w:val="24"/>
        </w:rPr>
        <w:t xml:space="preserve"> (except in low income countries)</w:t>
      </w:r>
      <w:r>
        <w:rPr>
          <w:rFonts w:ascii="Times New Roman" w:eastAsia="MS Mincho" w:hAnsi="Times New Roman" w:cs="Times New Roman"/>
          <w:sz w:val="24"/>
          <w:szCs w:val="24"/>
        </w:rPr>
        <w:t>.</w:t>
      </w:r>
      <w:r w:rsidR="004154CE" w:rsidRPr="004154CE">
        <w:rPr>
          <w:rFonts w:ascii="Times New Roman" w:eastAsia="MS Mincho" w:hAnsi="Times New Roman" w:cs="Times New Roman"/>
          <w:sz w:val="24"/>
          <w:szCs w:val="24"/>
        </w:rPr>
        <w:t xml:space="preserve"> </w:t>
      </w:r>
    </w:p>
    <w:p w:rsidR="00B97E15" w:rsidRDefault="00B97E15"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In summary, for workers in developing countries both informal employees and non-professional own-account workers face an earning penalty compared to formal employees. </w:t>
      </w:r>
      <w:r w:rsidR="008A6EB3">
        <w:rPr>
          <w:rFonts w:ascii="Times New Roman" w:eastAsia="MS Mincho" w:hAnsi="Times New Roman" w:cs="Times New Roman"/>
          <w:sz w:val="24"/>
          <w:szCs w:val="24"/>
        </w:rPr>
        <w:t xml:space="preserve">In high income countries non-professional own-account workers also pay a significant earnings penalty. </w:t>
      </w:r>
      <w:r w:rsidR="00C56425">
        <w:rPr>
          <w:rFonts w:ascii="Times New Roman" w:eastAsia="MS Mincho" w:hAnsi="Times New Roman" w:cs="Times New Roman"/>
          <w:sz w:val="24"/>
          <w:szCs w:val="24"/>
        </w:rPr>
        <w:t>On the other hand, e</w:t>
      </w:r>
      <w:r w:rsidR="008A6EB3">
        <w:rPr>
          <w:rFonts w:ascii="Times New Roman" w:eastAsia="MS Mincho" w:hAnsi="Times New Roman" w:cs="Times New Roman"/>
          <w:sz w:val="24"/>
          <w:szCs w:val="24"/>
        </w:rPr>
        <w:t>mployers and professionals</w:t>
      </w:r>
      <w:r>
        <w:rPr>
          <w:rFonts w:ascii="Times New Roman" w:eastAsia="MS Mincho" w:hAnsi="Times New Roman" w:cs="Times New Roman"/>
          <w:sz w:val="24"/>
          <w:szCs w:val="24"/>
        </w:rPr>
        <w:t xml:space="preserve"> in developing countries earn an earnings premium</w:t>
      </w:r>
      <w:r w:rsidR="008A6EB3">
        <w:rPr>
          <w:rFonts w:ascii="Times New Roman" w:eastAsia="MS Mincho" w:hAnsi="Times New Roman" w:cs="Times New Roman"/>
          <w:sz w:val="24"/>
          <w:szCs w:val="24"/>
        </w:rPr>
        <w:t xml:space="preserve"> compared to formal employees.  In contrast, there is no statistically significant earnings premium for employers and professionals in high income countries.</w:t>
      </w:r>
    </w:p>
    <w:p w:rsidR="006013BF" w:rsidRPr="006013BF" w:rsidRDefault="006013BF" w:rsidP="00BE7E89">
      <w:pPr>
        <w:widowControl w:val="0"/>
        <w:autoSpaceDE w:val="0"/>
        <w:autoSpaceDN w:val="0"/>
        <w:adjustRightInd w:val="0"/>
        <w:spacing w:before="100" w:beforeAutospacing="1" w:line="240" w:lineRule="auto"/>
        <w:rPr>
          <w:rFonts w:ascii="Times New Roman" w:eastAsia="MS Mincho" w:hAnsi="Times New Roman" w:cs="Times New Roman"/>
          <w:i/>
          <w:sz w:val="24"/>
          <w:szCs w:val="24"/>
        </w:rPr>
      </w:pPr>
      <w:r w:rsidRPr="006013BF">
        <w:rPr>
          <w:rFonts w:ascii="Times New Roman" w:eastAsia="MS Mincho" w:hAnsi="Times New Roman" w:cs="Times New Roman"/>
          <w:i/>
          <w:sz w:val="24"/>
          <w:szCs w:val="24"/>
        </w:rPr>
        <w:t>By Level of Development (GDP per Capita)</w:t>
      </w:r>
    </w:p>
    <w:p w:rsidR="00716EA3" w:rsidRDefault="006013BF"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Table 3 also presents earnings differentials separately for countries in low, low middle, upper middle and high income countries.  These figures show substantial differences between low, middle and high income countries.  </w:t>
      </w:r>
    </w:p>
    <w:p w:rsidR="00810C03" w:rsidRDefault="001658F7"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N</w:t>
      </w:r>
      <w:r w:rsidR="00B97E15">
        <w:rPr>
          <w:rFonts w:ascii="Times New Roman" w:eastAsia="MS Mincho" w:hAnsi="Times New Roman" w:cs="Times New Roman"/>
          <w:sz w:val="24"/>
          <w:szCs w:val="24"/>
        </w:rPr>
        <w:t xml:space="preserve">on-professional own-account workers face an earnings penalty compared to formal employees </w:t>
      </w:r>
      <w:r w:rsidR="00B11BE7">
        <w:rPr>
          <w:rFonts w:ascii="Times New Roman" w:eastAsia="MS Mincho" w:hAnsi="Times New Roman" w:cs="Times New Roman"/>
          <w:sz w:val="24"/>
          <w:szCs w:val="24"/>
        </w:rPr>
        <w:t xml:space="preserve">in countries </w:t>
      </w:r>
      <w:r w:rsidR="00B97E15">
        <w:rPr>
          <w:rFonts w:ascii="Times New Roman" w:eastAsia="MS Mincho" w:hAnsi="Times New Roman" w:cs="Times New Roman"/>
          <w:sz w:val="24"/>
          <w:szCs w:val="24"/>
        </w:rPr>
        <w:t>at all income levels, although i</w:t>
      </w:r>
      <w:r w:rsidR="006013BF">
        <w:rPr>
          <w:rFonts w:ascii="Times New Roman" w:eastAsia="MS Mincho" w:hAnsi="Times New Roman" w:cs="Times New Roman"/>
          <w:sz w:val="24"/>
          <w:szCs w:val="24"/>
        </w:rPr>
        <w:t xml:space="preserve">n low income countries penalties for </w:t>
      </w:r>
      <w:r w:rsidR="00716EA3">
        <w:rPr>
          <w:rFonts w:ascii="Times New Roman" w:eastAsia="MS Mincho" w:hAnsi="Times New Roman" w:cs="Times New Roman"/>
          <w:sz w:val="24"/>
          <w:szCs w:val="24"/>
        </w:rPr>
        <w:t xml:space="preserve">non-professional own-account workers vs. formal employees </w:t>
      </w:r>
      <w:r w:rsidR="00AA6033">
        <w:rPr>
          <w:rFonts w:ascii="Times New Roman" w:eastAsia="MS Mincho" w:hAnsi="Times New Roman" w:cs="Times New Roman"/>
          <w:sz w:val="24"/>
          <w:szCs w:val="24"/>
        </w:rPr>
        <w:t xml:space="preserve">are not </w:t>
      </w:r>
      <w:r w:rsidR="00716EA3">
        <w:rPr>
          <w:rFonts w:ascii="Times New Roman" w:eastAsia="MS Mincho" w:hAnsi="Times New Roman" w:cs="Times New Roman"/>
          <w:sz w:val="24"/>
          <w:szCs w:val="24"/>
        </w:rPr>
        <w:t xml:space="preserve">statistically </w:t>
      </w:r>
      <w:r w:rsidR="00716EA3">
        <w:rPr>
          <w:rFonts w:ascii="Times New Roman" w:eastAsia="MS Mincho" w:hAnsi="Times New Roman" w:cs="Times New Roman"/>
          <w:sz w:val="24"/>
          <w:szCs w:val="24"/>
        </w:rPr>
        <w:lastRenderedPageBreak/>
        <w:t>significant</w:t>
      </w:r>
      <w:r w:rsidR="00AA6033">
        <w:rPr>
          <w:rFonts w:ascii="Times New Roman" w:eastAsia="MS Mincho" w:hAnsi="Times New Roman" w:cs="Times New Roman"/>
          <w:sz w:val="24"/>
          <w:szCs w:val="24"/>
        </w:rPr>
        <w:t>ly different from zero</w:t>
      </w:r>
      <w:r w:rsidR="00716EA3">
        <w:rPr>
          <w:rFonts w:ascii="Times New Roman" w:eastAsia="MS Mincho" w:hAnsi="Times New Roman" w:cs="Times New Roman"/>
          <w:sz w:val="24"/>
          <w:szCs w:val="24"/>
        </w:rPr>
        <w:t>.  In middle income countries penalties for non-professional own-account workers vs. formal employees are larger than in low-income countries and are stati</w:t>
      </w:r>
      <w:r w:rsidR="00AA6033">
        <w:rPr>
          <w:rFonts w:ascii="Times New Roman" w:eastAsia="MS Mincho" w:hAnsi="Times New Roman" w:cs="Times New Roman"/>
          <w:sz w:val="24"/>
          <w:szCs w:val="24"/>
        </w:rPr>
        <w:t>stically different from zero.  Earnings p</w:t>
      </w:r>
      <w:r w:rsidR="00716EA3">
        <w:rPr>
          <w:rFonts w:ascii="Times New Roman" w:eastAsia="MS Mincho" w:hAnsi="Times New Roman" w:cs="Times New Roman"/>
          <w:sz w:val="24"/>
          <w:szCs w:val="24"/>
        </w:rPr>
        <w:t xml:space="preserve">enalties for non-professional own-account workers are largest in high income countries.   Panels a and b in figure 1, which presents the distribution of self-employment earnings penalties and premiums by a country’s income level, </w:t>
      </w:r>
      <w:r w:rsidR="006C6B29">
        <w:rPr>
          <w:rFonts w:ascii="Times New Roman" w:eastAsia="MS Mincho" w:hAnsi="Times New Roman" w:cs="Times New Roman"/>
          <w:sz w:val="24"/>
          <w:szCs w:val="24"/>
        </w:rPr>
        <w:t xml:space="preserve">further </w:t>
      </w:r>
      <w:r w:rsidR="00716EA3">
        <w:rPr>
          <w:rFonts w:ascii="Times New Roman" w:eastAsia="MS Mincho" w:hAnsi="Times New Roman" w:cs="Times New Roman"/>
          <w:sz w:val="24"/>
          <w:szCs w:val="24"/>
        </w:rPr>
        <w:t xml:space="preserve">illustrate this pattern.  Most (but not all) low-income countries exhibit a self-employment earnings premium, for middle income countries the earnings differentials between self-employed workers and employees cluster around zero (although most are negative/penalties), while almost all high income countries exhibit </w:t>
      </w:r>
      <w:r w:rsidR="00BE31B0">
        <w:rPr>
          <w:rFonts w:ascii="Times New Roman" w:eastAsia="MS Mincho" w:hAnsi="Times New Roman" w:cs="Times New Roman"/>
          <w:sz w:val="24"/>
          <w:szCs w:val="24"/>
        </w:rPr>
        <w:t xml:space="preserve">earnings </w:t>
      </w:r>
      <w:r w:rsidR="00716EA3">
        <w:rPr>
          <w:rFonts w:ascii="Times New Roman" w:eastAsia="MS Mincho" w:hAnsi="Times New Roman" w:cs="Times New Roman"/>
          <w:sz w:val="24"/>
          <w:szCs w:val="24"/>
        </w:rPr>
        <w:t>penalties for self-employment.</w:t>
      </w:r>
      <w:r w:rsidR="00810C03" w:rsidRPr="00810C03">
        <w:rPr>
          <w:rFonts w:ascii="Times New Roman" w:eastAsia="MS Mincho" w:hAnsi="Times New Roman" w:cs="Times New Roman"/>
          <w:sz w:val="24"/>
          <w:szCs w:val="24"/>
        </w:rPr>
        <w:t xml:space="preserve"> </w:t>
      </w:r>
      <w:r w:rsidR="00810C03">
        <w:rPr>
          <w:rFonts w:ascii="Times New Roman" w:eastAsia="MS Mincho" w:hAnsi="Times New Roman" w:cs="Times New Roman"/>
          <w:sz w:val="24"/>
          <w:szCs w:val="24"/>
        </w:rPr>
        <w:t xml:space="preserve"> </w:t>
      </w:r>
      <w:r w:rsidR="00C56425">
        <w:rPr>
          <w:rFonts w:ascii="Times New Roman" w:eastAsia="MS Mincho" w:hAnsi="Times New Roman" w:cs="Times New Roman"/>
          <w:sz w:val="24"/>
          <w:szCs w:val="24"/>
        </w:rPr>
        <w:t>The pattern of increasing earnings penalties for self-employed</w:t>
      </w:r>
      <w:r w:rsidR="00BE31B0">
        <w:rPr>
          <w:rFonts w:ascii="Times New Roman" w:eastAsia="MS Mincho" w:hAnsi="Times New Roman" w:cs="Times New Roman"/>
          <w:sz w:val="24"/>
          <w:szCs w:val="24"/>
        </w:rPr>
        <w:t xml:space="preserve"> </w:t>
      </w:r>
      <w:r w:rsidR="00C56425">
        <w:rPr>
          <w:rFonts w:ascii="Times New Roman" w:eastAsia="MS Mincho" w:hAnsi="Times New Roman" w:cs="Times New Roman"/>
          <w:sz w:val="24"/>
          <w:szCs w:val="24"/>
        </w:rPr>
        <w:t xml:space="preserve">workers </w:t>
      </w:r>
      <w:r w:rsidR="00BE31B0">
        <w:rPr>
          <w:rFonts w:ascii="Times New Roman" w:eastAsia="MS Mincho" w:hAnsi="Times New Roman" w:cs="Times New Roman"/>
          <w:sz w:val="24"/>
          <w:szCs w:val="24"/>
        </w:rPr>
        <w:t xml:space="preserve">shows up whether we examine earnings differentials between the self-employed vs. employees or non-professional own-account vs. employees.  Further, the same pattern shows up for all demographic sub-groups that we examine: urban, rural, male, female, by age group and by education level.  </w:t>
      </w:r>
    </w:p>
    <w:p w:rsidR="00B11BE7" w:rsidRDefault="00B11BE7"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Informal employees also face an earnings penalty compared to formal employees in developing countr</w:t>
      </w:r>
      <w:r w:rsidR="00C56425">
        <w:rPr>
          <w:rFonts w:ascii="Times New Roman" w:eastAsia="MS Mincho" w:hAnsi="Times New Roman" w:cs="Times New Roman"/>
          <w:sz w:val="24"/>
          <w:szCs w:val="24"/>
        </w:rPr>
        <w:t>ies at each income level. As with the earnings penalty for non-professional own-account workers, the informal earnings</w:t>
      </w:r>
      <w:r>
        <w:rPr>
          <w:rFonts w:ascii="Times New Roman" w:eastAsia="MS Mincho" w:hAnsi="Times New Roman" w:cs="Times New Roman"/>
          <w:sz w:val="24"/>
          <w:szCs w:val="24"/>
        </w:rPr>
        <w:t xml:space="preserve"> penalty is small and not significantly different from</w:t>
      </w:r>
      <w:r w:rsidR="00C56425">
        <w:rPr>
          <w:rFonts w:ascii="Times New Roman" w:eastAsia="MS Mincho" w:hAnsi="Times New Roman" w:cs="Times New Roman"/>
          <w:sz w:val="24"/>
          <w:szCs w:val="24"/>
        </w:rPr>
        <w:t xml:space="preserve"> zero in low income countries, and the informal employee earnings penalty increases with GDP per capita. </w:t>
      </w:r>
      <w:r>
        <w:rPr>
          <w:rFonts w:ascii="Times New Roman" w:eastAsia="MS Mincho" w:hAnsi="Times New Roman" w:cs="Times New Roman"/>
          <w:sz w:val="24"/>
          <w:szCs w:val="24"/>
        </w:rPr>
        <w:t>The informal earnings penalty increases to over 30% in middle income countries.</w:t>
      </w:r>
    </w:p>
    <w:p w:rsidR="004154CE" w:rsidRDefault="004154CE" w:rsidP="00BE7E89">
      <w:pPr>
        <w:spacing w:before="100" w:before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Figure 1</w:t>
      </w:r>
      <w:r w:rsidR="0006209B">
        <w:rPr>
          <w:rFonts w:ascii="Times New Roman" w:eastAsia="MS Mincho" w:hAnsi="Times New Roman" w:cs="Times New Roman"/>
          <w:sz w:val="24"/>
          <w:szCs w:val="24"/>
        </w:rPr>
        <w:t>, panel c,</w:t>
      </w:r>
      <w:r w:rsidRPr="004154CE">
        <w:rPr>
          <w:rFonts w:ascii="Times New Roman" w:eastAsia="MS Mincho" w:hAnsi="Times New Roman" w:cs="Times New Roman"/>
          <w:sz w:val="24"/>
          <w:szCs w:val="24"/>
        </w:rPr>
        <w:t xml:space="preserve"> </w:t>
      </w:r>
      <w:r w:rsidR="00810C03">
        <w:rPr>
          <w:rFonts w:ascii="Times New Roman" w:eastAsia="MS Mincho" w:hAnsi="Times New Roman" w:cs="Times New Roman"/>
          <w:sz w:val="24"/>
          <w:szCs w:val="24"/>
        </w:rPr>
        <w:t xml:space="preserve">presents earnings differentials between employers and professionals vs. employees.  In most low and middle income countries employers and professionals earn a premium compared to employees.  </w:t>
      </w:r>
      <w:r w:rsidR="00B11BE7">
        <w:rPr>
          <w:rFonts w:ascii="Times New Roman" w:eastAsia="MS Mincho" w:hAnsi="Times New Roman" w:cs="Times New Roman"/>
          <w:sz w:val="24"/>
          <w:szCs w:val="24"/>
        </w:rPr>
        <w:t>On the other hand, i</w:t>
      </w:r>
      <w:r w:rsidR="00810C03">
        <w:rPr>
          <w:rFonts w:ascii="Times New Roman" w:eastAsia="MS Mincho" w:hAnsi="Times New Roman" w:cs="Times New Roman"/>
          <w:sz w:val="24"/>
          <w:szCs w:val="24"/>
        </w:rPr>
        <w:t xml:space="preserve">n </w:t>
      </w:r>
      <w:r w:rsidR="00B11BE7">
        <w:rPr>
          <w:rFonts w:ascii="Times New Roman" w:eastAsia="MS Mincho" w:hAnsi="Times New Roman" w:cs="Times New Roman"/>
          <w:sz w:val="24"/>
          <w:szCs w:val="24"/>
        </w:rPr>
        <w:t>many</w:t>
      </w:r>
      <w:r w:rsidR="0006209B">
        <w:rPr>
          <w:rFonts w:ascii="Times New Roman" w:eastAsia="MS Mincho" w:hAnsi="Times New Roman" w:cs="Times New Roman"/>
          <w:sz w:val="24"/>
          <w:szCs w:val="24"/>
        </w:rPr>
        <w:t xml:space="preserve"> </w:t>
      </w:r>
      <w:r w:rsidR="00810C03">
        <w:rPr>
          <w:rFonts w:ascii="Times New Roman" w:eastAsia="MS Mincho" w:hAnsi="Times New Roman" w:cs="Times New Roman"/>
          <w:sz w:val="24"/>
          <w:szCs w:val="24"/>
        </w:rPr>
        <w:t>high incom</w:t>
      </w:r>
      <w:r w:rsidR="0006209B">
        <w:rPr>
          <w:rFonts w:ascii="Times New Roman" w:eastAsia="MS Mincho" w:hAnsi="Times New Roman" w:cs="Times New Roman"/>
          <w:sz w:val="24"/>
          <w:szCs w:val="24"/>
        </w:rPr>
        <w:t>e country</w:t>
      </w:r>
      <w:r w:rsidR="00B11BE7">
        <w:rPr>
          <w:rFonts w:ascii="Times New Roman" w:eastAsia="MS Mincho" w:hAnsi="Times New Roman" w:cs="Times New Roman"/>
          <w:sz w:val="24"/>
          <w:szCs w:val="24"/>
        </w:rPr>
        <w:t xml:space="preserve"> </w:t>
      </w:r>
      <w:r w:rsidR="0006209B">
        <w:rPr>
          <w:rFonts w:ascii="Times New Roman" w:eastAsia="MS Mincho" w:hAnsi="Times New Roman" w:cs="Times New Roman"/>
          <w:sz w:val="24"/>
          <w:szCs w:val="24"/>
        </w:rPr>
        <w:t>e</w:t>
      </w:r>
      <w:r w:rsidR="00B11BE7">
        <w:rPr>
          <w:rFonts w:ascii="Times New Roman" w:eastAsia="MS Mincho" w:hAnsi="Times New Roman" w:cs="Times New Roman"/>
          <w:sz w:val="24"/>
          <w:szCs w:val="24"/>
        </w:rPr>
        <w:t>mployers and professionals face a penalty compared to</w:t>
      </w:r>
      <w:r w:rsidR="0006209B">
        <w:rPr>
          <w:rFonts w:ascii="Times New Roman" w:eastAsia="MS Mincho" w:hAnsi="Times New Roman" w:cs="Times New Roman"/>
          <w:sz w:val="24"/>
          <w:szCs w:val="24"/>
        </w:rPr>
        <w:t xml:space="preserve"> employees, and in </w:t>
      </w:r>
      <w:r w:rsidR="00B11BE7">
        <w:rPr>
          <w:rFonts w:ascii="Times New Roman" w:eastAsia="MS Mincho" w:hAnsi="Times New Roman" w:cs="Times New Roman"/>
          <w:sz w:val="24"/>
          <w:szCs w:val="24"/>
        </w:rPr>
        <w:t>high income countries where</w:t>
      </w:r>
      <w:r w:rsidR="0006209B">
        <w:rPr>
          <w:rFonts w:ascii="Times New Roman" w:eastAsia="MS Mincho" w:hAnsi="Times New Roman" w:cs="Times New Roman"/>
          <w:sz w:val="24"/>
          <w:szCs w:val="24"/>
        </w:rPr>
        <w:t xml:space="preserve"> employers</w:t>
      </w:r>
      <w:r w:rsidR="00B11BE7">
        <w:rPr>
          <w:rFonts w:ascii="Times New Roman" w:eastAsia="MS Mincho" w:hAnsi="Times New Roman" w:cs="Times New Roman"/>
          <w:sz w:val="24"/>
          <w:szCs w:val="24"/>
        </w:rPr>
        <w:t xml:space="preserve"> and professionals earn a premium compared to employees, the premium is small</w:t>
      </w:r>
      <w:r w:rsidR="0006209B">
        <w:rPr>
          <w:rFonts w:ascii="Times New Roman" w:eastAsia="MS Mincho" w:hAnsi="Times New Roman" w:cs="Times New Roman"/>
          <w:sz w:val="24"/>
          <w:szCs w:val="24"/>
        </w:rPr>
        <w:t xml:space="preserve">.  </w:t>
      </w:r>
    </w:p>
    <w:p w:rsidR="006013BF" w:rsidRPr="006013BF" w:rsidRDefault="006013BF" w:rsidP="00BE7E89">
      <w:pPr>
        <w:widowControl w:val="0"/>
        <w:autoSpaceDE w:val="0"/>
        <w:autoSpaceDN w:val="0"/>
        <w:adjustRightInd w:val="0"/>
        <w:spacing w:before="100" w:beforeAutospacing="1" w:line="240" w:lineRule="auto"/>
        <w:rPr>
          <w:rFonts w:ascii="Times New Roman" w:eastAsia="MS Mincho" w:hAnsi="Times New Roman" w:cs="Times New Roman"/>
          <w:i/>
          <w:sz w:val="24"/>
          <w:szCs w:val="24"/>
        </w:rPr>
      </w:pPr>
      <w:r w:rsidRPr="006013BF">
        <w:rPr>
          <w:rFonts w:ascii="Times New Roman" w:eastAsia="MS Mincho" w:hAnsi="Times New Roman" w:cs="Times New Roman"/>
          <w:i/>
          <w:sz w:val="24"/>
          <w:szCs w:val="24"/>
        </w:rPr>
        <w:t>By Region of the World</w:t>
      </w:r>
    </w:p>
    <w:p w:rsidR="00F6147A" w:rsidRDefault="008D77C2"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sidRPr="004154CE">
        <w:rPr>
          <w:rFonts w:ascii="Times New Roman" w:eastAsia="MS Mincho" w:hAnsi="Times New Roman" w:cs="Times New Roman"/>
          <w:sz w:val="24"/>
          <w:szCs w:val="24"/>
        </w:rPr>
        <w:t>In Table</w:t>
      </w:r>
      <w:r w:rsidR="00B90FEB">
        <w:rPr>
          <w:rFonts w:ascii="Times New Roman" w:eastAsia="MS Mincho" w:hAnsi="Times New Roman" w:cs="Times New Roman"/>
          <w:sz w:val="24"/>
          <w:szCs w:val="24"/>
        </w:rPr>
        <w:t xml:space="preserve"> 4</w:t>
      </w:r>
      <w:r>
        <w:rPr>
          <w:rFonts w:ascii="Times New Roman" w:eastAsia="MS Mincho" w:hAnsi="Times New Roman" w:cs="Times New Roman"/>
          <w:sz w:val="24"/>
          <w:szCs w:val="24"/>
        </w:rPr>
        <w:t xml:space="preserve"> we report the results of the </w:t>
      </w:r>
      <w:r w:rsidRPr="004154CE">
        <w:rPr>
          <w:rFonts w:ascii="Times New Roman" w:eastAsia="MS Mincho" w:hAnsi="Times New Roman" w:cs="Times New Roman"/>
          <w:sz w:val="24"/>
          <w:szCs w:val="24"/>
        </w:rPr>
        <w:t>estimat</w:t>
      </w:r>
      <w:r w:rsidR="006C6B29">
        <w:rPr>
          <w:rFonts w:ascii="Times New Roman" w:eastAsia="MS Mincho" w:hAnsi="Times New Roman" w:cs="Times New Roman"/>
          <w:sz w:val="24"/>
          <w:szCs w:val="24"/>
        </w:rPr>
        <w:t>es</w:t>
      </w:r>
      <w:r w:rsidRPr="004154CE">
        <w:rPr>
          <w:rFonts w:ascii="Times New Roman" w:eastAsia="MS Mincho" w:hAnsi="Times New Roman" w:cs="Times New Roman"/>
          <w:sz w:val="24"/>
          <w:szCs w:val="24"/>
        </w:rPr>
        <w:t xml:space="preserve"> of </w:t>
      </w:r>
      <w:r>
        <w:rPr>
          <w:rFonts w:ascii="Times New Roman" w:eastAsia="MS Mincho" w:hAnsi="Times New Roman" w:cs="Times New Roman"/>
          <w:sz w:val="24"/>
          <w:szCs w:val="24"/>
        </w:rPr>
        <w:t>penalt</w:t>
      </w:r>
      <w:r w:rsidRPr="004154CE">
        <w:rPr>
          <w:rFonts w:ascii="Times New Roman" w:eastAsia="MS Mincho" w:hAnsi="Times New Roman" w:cs="Times New Roman"/>
          <w:sz w:val="24"/>
          <w:szCs w:val="24"/>
        </w:rPr>
        <w:t xml:space="preserve">ies (-) and premiums (+) </w:t>
      </w:r>
      <w:r>
        <w:rPr>
          <w:rFonts w:ascii="Times New Roman" w:eastAsia="MS Mincho" w:hAnsi="Times New Roman" w:cs="Times New Roman"/>
          <w:sz w:val="24"/>
          <w:szCs w:val="24"/>
        </w:rPr>
        <w:t xml:space="preserve">by region of the world.  As we have noted, over 90% of our sample of surveys comes from either Latin America or Europe and Central Asia.  </w:t>
      </w:r>
      <w:r w:rsidR="00F6147A">
        <w:rPr>
          <w:rFonts w:ascii="Times New Roman" w:eastAsia="MS Mincho" w:hAnsi="Times New Roman" w:cs="Times New Roman"/>
          <w:sz w:val="24"/>
          <w:szCs w:val="24"/>
        </w:rPr>
        <w:t xml:space="preserve">Outside of Latin America and Europe and Central Asia, the largest group of surveys in our sample comes from Sub-Saharan Africa.  </w:t>
      </w:r>
      <w:r>
        <w:rPr>
          <w:rFonts w:ascii="Times New Roman" w:eastAsia="MS Mincho" w:hAnsi="Times New Roman" w:cs="Times New Roman"/>
          <w:sz w:val="24"/>
          <w:szCs w:val="24"/>
        </w:rPr>
        <w:t>We therefore focus on these regions in our regional analysis.</w:t>
      </w:r>
      <w:r w:rsidR="00A73ADB">
        <w:rPr>
          <w:rFonts w:ascii="Times New Roman" w:eastAsia="MS Mincho" w:hAnsi="Times New Roman" w:cs="Times New Roman"/>
          <w:sz w:val="24"/>
          <w:szCs w:val="24"/>
        </w:rPr>
        <w:t xml:space="preserve"> We find some </w:t>
      </w:r>
      <w:r w:rsidR="00F6147A">
        <w:rPr>
          <w:rFonts w:ascii="Times New Roman" w:eastAsia="MS Mincho" w:hAnsi="Times New Roman" w:cs="Times New Roman"/>
          <w:sz w:val="24"/>
          <w:szCs w:val="24"/>
        </w:rPr>
        <w:t xml:space="preserve">similarities between regions, but also some </w:t>
      </w:r>
      <w:r w:rsidR="00A73ADB">
        <w:rPr>
          <w:rFonts w:ascii="Times New Roman" w:eastAsia="MS Mincho" w:hAnsi="Times New Roman" w:cs="Times New Roman"/>
          <w:sz w:val="24"/>
          <w:szCs w:val="24"/>
        </w:rPr>
        <w:t xml:space="preserve">interesting differences, which suggest that </w:t>
      </w:r>
      <w:r w:rsidR="00F6147A">
        <w:rPr>
          <w:rFonts w:ascii="Times New Roman" w:eastAsia="MS Mincho" w:hAnsi="Times New Roman" w:cs="Times New Roman"/>
          <w:sz w:val="24"/>
          <w:szCs w:val="24"/>
        </w:rPr>
        <w:t>care should be taken when generalizing the results from studies in Latin America to other regions of the world</w:t>
      </w:r>
      <w:r w:rsidR="00A73ADB">
        <w:rPr>
          <w:rFonts w:ascii="Times New Roman" w:eastAsia="MS Mincho" w:hAnsi="Times New Roman" w:cs="Times New Roman"/>
          <w:sz w:val="24"/>
          <w:szCs w:val="24"/>
        </w:rPr>
        <w:t>.</w:t>
      </w:r>
      <w:r w:rsidR="00F6147A">
        <w:rPr>
          <w:rFonts w:ascii="Times New Roman" w:eastAsia="MS Mincho" w:hAnsi="Times New Roman" w:cs="Times New Roman"/>
          <w:sz w:val="24"/>
          <w:szCs w:val="24"/>
        </w:rPr>
        <w:t xml:space="preserve"> </w:t>
      </w:r>
    </w:p>
    <w:p w:rsidR="00A73ADB" w:rsidRDefault="00F6147A"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In all regions of the world for which we have data (Latin America, developing Europe and East Asia, and Sub-Saharan Africa), non-professional own-account workers pay an earnings penalty compared to formal employees.  On the other hand</w:t>
      </w:r>
      <w:r w:rsidR="001C3509">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while </w:t>
      </w:r>
      <w:r w:rsidR="008D77C2">
        <w:rPr>
          <w:rFonts w:ascii="Times New Roman" w:eastAsia="MS Mincho" w:hAnsi="Times New Roman" w:cs="Times New Roman"/>
          <w:sz w:val="24"/>
          <w:szCs w:val="24"/>
        </w:rPr>
        <w:t>employers and professional</w:t>
      </w:r>
      <w:r w:rsidR="001C3509">
        <w:rPr>
          <w:rFonts w:ascii="Times New Roman" w:eastAsia="MS Mincho" w:hAnsi="Times New Roman" w:cs="Times New Roman"/>
          <w:sz w:val="24"/>
          <w:szCs w:val="24"/>
        </w:rPr>
        <w:t xml:space="preserve">s </w:t>
      </w:r>
      <w:r w:rsidR="008D77C2">
        <w:rPr>
          <w:rFonts w:ascii="Times New Roman" w:eastAsia="MS Mincho" w:hAnsi="Times New Roman" w:cs="Times New Roman"/>
          <w:sz w:val="24"/>
          <w:szCs w:val="24"/>
        </w:rPr>
        <w:t xml:space="preserve">earn </w:t>
      </w:r>
      <w:r>
        <w:rPr>
          <w:rFonts w:ascii="Times New Roman" w:eastAsia="MS Mincho" w:hAnsi="Times New Roman" w:cs="Times New Roman"/>
          <w:sz w:val="24"/>
          <w:szCs w:val="24"/>
        </w:rPr>
        <w:t xml:space="preserve">statistically significant premiums vs. employees </w:t>
      </w:r>
      <w:r w:rsidR="00A73ADB">
        <w:rPr>
          <w:rFonts w:ascii="Times New Roman" w:eastAsia="MS Mincho" w:hAnsi="Times New Roman" w:cs="Times New Roman"/>
          <w:sz w:val="24"/>
          <w:szCs w:val="24"/>
        </w:rPr>
        <w:t>in Latin America</w:t>
      </w:r>
      <w:r>
        <w:rPr>
          <w:rFonts w:ascii="Times New Roman" w:eastAsia="MS Mincho" w:hAnsi="Times New Roman" w:cs="Times New Roman"/>
          <w:sz w:val="24"/>
          <w:szCs w:val="24"/>
        </w:rPr>
        <w:t xml:space="preserve"> and Sub-Saharan Africa,</w:t>
      </w:r>
      <w:r w:rsidR="00A73AD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this is not true in </w:t>
      </w:r>
      <w:r w:rsidR="00A73ADB">
        <w:rPr>
          <w:rFonts w:ascii="Times New Roman" w:eastAsia="MS Mincho" w:hAnsi="Times New Roman" w:cs="Times New Roman"/>
          <w:sz w:val="24"/>
          <w:szCs w:val="24"/>
        </w:rPr>
        <w:t>Europe and Central Asia</w:t>
      </w:r>
      <w:r w:rsidR="008D77C2">
        <w:rPr>
          <w:rFonts w:ascii="Times New Roman" w:eastAsia="MS Mincho" w:hAnsi="Times New Roman" w:cs="Times New Roman"/>
          <w:sz w:val="24"/>
          <w:szCs w:val="24"/>
        </w:rPr>
        <w:t xml:space="preserve">.  </w:t>
      </w:r>
      <w:r w:rsidR="00A73ADB">
        <w:rPr>
          <w:rFonts w:ascii="Times New Roman" w:eastAsia="MS Mincho" w:hAnsi="Times New Roman" w:cs="Times New Roman"/>
          <w:sz w:val="24"/>
          <w:szCs w:val="24"/>
        </w:rPr>
        <w:t>In both in high income and developing econo</w:t>
      </w:r>
      <w:r w:rsidR="001C3509">
        <w:rPr>
          <w:rFonts w:ascii="Times New Roman" w:eastAsia="MS Mincho" w:hAnsi="Times New Roman" w:cs="Times New Roman"/>
          <w:sz w:val="24"/>
          <w:szCs w:val="24"/>
        </w:rPr>
        <w:t>mies in Europe and Central Asia</w:t>
      </w:r>
      <w:r w:rsidR="00A73ADB">
        <w:rPr>
          <w:rFonts w:ascii="Times New Roman" w:eastAsia="MS Mincho" w:hAnsi="Times New Roman" w:cs="Times New Roman"/>
          <w:sz w:val="24"/>
          <w:szCs w:val="24"/>
        </w:rPr>
        <w:t xml:space="preserve"> there is no significant </w:t>
      </w:r>
      <w:r w:rsidR="00A73ADB">
        <w:rPr>
          <w:rFonts w:ascii="Times New Roman" w:eastAsia="MS Mincho" w:hAnsi="Times New Roman" w:cs="Times New Roman"/>
          <w:sz w:val="24"/>
          <w:szCs w:val="24"/>
        </w:rPr>
        <w:lastRenderedPageBreak/>
        <w:t>difference in the earnings of e</w:t>
      </w:r>
      <w:r w:rsidR="008D77C2">
        <w:rPr>
          <w:rFonts w:ascii="Times New Roman" w:eastAsia="MS Mincho" w:hAnsi="Times New Roman" w:cs="Times New Roman"/>
          <w:sz w:val="24"/>
          <w:szCs w:val="24"/>
        </w:rPr>
        <w:t xml:space="preserve">mployers and professionals </w:t>
      </w:r>
      <w:r w:rsidR="00A73ADB">
        <w:rPr>
          <w:rFonts w:ascii="Times New Roman" w:eastAsia="MS Mincho" w:hAnsi="Times New Roman" w:cs="Times New Roman"/>
          <w:sz w:val="24"/>
          <w:szCs w:val="24"/>
        </w:rPr>
        <w:t>compared to formal</w:t>
      </w:r>
      <w:r w:rsidR="008D77C2">
        <w:rPr>
          <w:rFonts w:ascii="Times New Roman" w:eastAsia="MS Mincho" w:hAnsi="Times New Roman" w:cs="Times New Roman"/>
          <w:sz w:val="24"/>
          <w:szCs w:val="24"/>
        </w:rPr>
        <w:t xml:space="preserve"> employees</w:t>
      </w:r>
      <w:r w:rsidR="00A73ADB">
        <w:rPr>
          <w:rFonts w:ascii="Times New Roman" w:eastAsia="MS Mincho" w:hAnsi="Times New Roman" w:cs="Times New Roman"/>
          <w:sz w:val="24"/>
          <w:szCs w:val="24"/>
        </w:rPr>
        <w:t>.  Similarly, informal employees earn significantly less than formal employees in Latin America, but not in the developing middle-income European and Central Asian economies.</w:t>
      </w:r>
      <w:r w:rsidR="001658F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Taken together, these results suggest that informal employees are particularly disadvantaged in Latin America (but not in the developing economies of Europe and Central Asia), while employers and professional own-account workers do much better in Latin America and Sub-Saharan Africa than in Europe and Central Asia.</w:t>
      </w:r>
      <w:r w:rsidR="00B90FEB">
        <w:rPr>
          <w:rFonts w:ascii="Times New Roman" w:eastAsia="MS Mincho" w:hAnsi="Times New Roman" w:cs="Times New Roman"/>
          <w:sz w:val="24"/>
          <w:szCs w:val="24"/>
        </w:rPr>
        <w:t xml:space="preserve">  As Latin American and the developing countries of Europe and Central Asia have similar GDP per capita, it is not likely that level of development explains these regional differences.  Regional differences may be due to different legal and regulatory environments, and issue we examine in a companion paper.</w:t>
      </w:r>
    </w:p>
    <w:p w:rsidR="008D77C2" w:rsidRDefault="008D77C2"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sidRPr="008D77C2">
        <w:rPr>
          <w:rFonts w:ascii="Times New Roman" w:eastAsia="MS Mincho" w:hAnsi="Times New Roman" w:cs="Times New Roman"/>
          <w:i/>
          <w:sz w:val="24"/>
          <w:szCs w:val="24"/>
        </w:rPr>
        <w:t>For Urban Workers Only</w:t>
      </w:r>
      <w:r w:rsidR="00EA4DBF">
        <w:rPr>
          <w:rStyle w:val="FootnoteReference"/>
          <w:rFonts w:ascii="Times New Roman" w:eastAsia="MS Mincho" w:hAnsi="Times New Roman" w:cs="Times New Roman"/>
          <w:i/>
          <w:sz w:val="24"/>
          <w:szCs w:val="24"/>
        </w:rPr>
        <w:footnoteReference w:id="7"/>
      </w:r>
      <w:r w:rsidR="0058639F">
        <w:rPr>
          <w:rFonts w:ascii="Times New Roman" w:eastAsia="MS Mincho" w:hAnsi="Times New Roman" w:cs="Times New Roman"/>
          <w:i/>
          <w:sz w:val="24"/>
          <w:szCs w:val="24"/>
        </w:rPr>
        <w:t xml:space="preserve"> </w:t>
      </w:r>
    </w:p>
    <w:p w:rsidR="00CB777E" w:rsidRDefault="00CB777E"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Many analyses of self-employment and labor market segmentation focus on urban and non-agricultural labor markets.  Therefore, it is use</w:t>
      </w:r>
      <w:r w:rsidR="001658F7">
        <w:rPr>
          <w:rFonts w:ascii="Times New Roman" w:eastAsia="MS Mincho" w:hAnsi="Times New Roman" w:cs="Times New Roman"/>
          <w:sz w:val="24"/>
          <w:szCs w:val="24"/>
        </w:rPr>
        <w:t>ful to see if the results we find</w:t>
      </w:r>
      <w:r>
        <w:rPr>
          <w:rFonts w:ascii="Times New Roman" w:eastAsia="MS Mincho" w:hAnsi="Times New Roman" w:cs="Times New Roman"/>
          <w:sz w:val="24"/>
          <w:szCs w:val="24"/>
        </w:rPr>
        <w:t xml:space="preserve"> using data from only urban workers are consistent with the results that we found using data for all workers (urban plus rural).  T</w:t>
      </w:r>
      <w:r w:rsidR="00B90FEB">
        <w:rPr>
          <w:rFonts w:ascii="Times New Roman" w:eastAsia="MS Mincho" w:hAnsi="Times New Roman" w:cs="Times New Roman"/>
          <w:sz w:val="24"/>
          <w:szCs w:val="24"/>
        </w:rPr>
        <w:t>o examine the possibility that results for urban workers only may yield different results, t</w:t>
      </w:r>
      <w:r>
        <w:rPr>
          <w:rFonts w:ascii="Times New Roman" w:eastAsia="MS Mincho" w:hAnsi="Times New Roman" w:cs="Times New Roman"/>
          <w:sz w:val="24"/>
          <w:szCs w:val="24"/>
        </w:rPr>
        <w:t xml:space="preserve">able 5 replicates table 3 using data for only urban workers. </w:t>
      </w:r>
    </w:p>
    <w:p w:rsidR="005225B0" w:rsidRDefault="00B90FEB"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There are no noticeable differences between table 3 (urban plus rural) and table 5 (urban only).  </w:t>
      </w:r>
      <w:r w:rsidR="005225B0">
        <w:rPr>
          <w:rFonts w:ascii="Times New Roman" w:eastAsia="MS Mincho" w:hAnsi="Times New Roman" w:cs="Times New Roman"/>
          <w:sz w:val="24"/>
          <w:szCs w:val="24"/>
        </w:rPr>
        <w:t>Th</w:t>
      </w:r>
      <w:r w:rsidR="00413B20">
        <w:rPr>
          <w:rFonts w:ascii="Times New Roman" w:eastAsia="MS Mincho" w:hAnsi="Times New Roman" w:cs="Times New Roman"/>
          <w:sz w:val="24"/>
          <w:szCs w:val="24"/>
        </w:rPr>
        <w:t>e results for urban workers</w:t>
      </w:r>
      <w:r w:rsidR="005225B0">
        <w:rPr>
          <w:rFonts w:ascii="Times New Roman" w:eastAsia="MS Mincho" w:hAnsi="Times New Roman" w:cs="Times New Roman"/>
          <w:sz w:val="24"/>
          <w:szCs w:val="24"/>
        </w:rPr>
        <w:t xml:space="preserve"> are similar to the results for urban and rural workers together. Specifically, across countries at all income levels a clear ordering emerges,  After controlling for education, age, gender, region of residence and industry sector, employers and professional own-account workers earn the most.  Employers and professionals earn more than formal and informal employees, and more than non-professional own-account workers.  After employers and professionals come formal sector employees, who earn more than non-professional own-account workers and informal employees.  Finally, non-professional own-account workers earn more than the lowest-paid category, informal employees.</w:t>
      </w:r>
      <w:r w:rsidR="005225B0" w:rsidRPr="004154CE">
        <w:rPr>
          <w:rFonts w:ascii="Times New Roman" w:eastAsia="MS Mincho" w:hAnsi="Times New Roman" w:cs="Times New Roman"/>
          <w:sz w:val="24"/>
          <w:szCs w:val="24"/>
        </w:rPr>
        <w:t xml:space="preserve"> </w:t>
      </w:r>
    </w:p>
    <w:p w:rsidR="005225B0" w:rsidRDefault="005225B0"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In low income countries penalties for non-professional own-account workers vs. formal employees and for informal vs. formal employees are small and not statistically significant.  In middle income countries penalties for non-professional own-account workers vs. formal employees and for informal vs. formal employees are larger than in low-income countries and are statistically different from zero.  Penalties for non-professional own-account workers are largest and highly statistically significant in high income countries.   Panels a and b in figure 2, which presents the distribution of self-employment earnings penalties and premiums by a country’s income level, further illustrate this pattern.  Most (but not all) low-income countries exhibit a self-employment earnings premium, for middle income countries the earnings differentials between self-</w:t>
      </w:r>
      <w:r>
        <w:rPr>
          <w:rFonts w:ascii="Times New Roman" w:eastAsia="MS Mincho" w:hAnsi="Times New Roman" w:cs="Times New Roman"/>
          <w:sz w:val="24"/>
          <w:szCs w:val="24"/>
        </w:rPr>
        <w:lastRenderedPageBreak/>
        <w:t>employed workers and employees cluster around zero (although most are negative/penalties), while almost all high income countries exhibit penalties for self-employment.</w:t>
      </w:r>
      <w:r w:rsidRPr="00810C0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p>
    <w:p w:rsidR="005225B0" w:rsidRDefault="005225B0"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Figure 2, panel c,</w:t>
      </w:r>
      <w:r w:rsidRPr="004154C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presents earnings differentials between employers and professionals vs. employees.  In most low and middle income countries employers and professionals earn a premium compared to employees.  In no high income country, on the other hand, do employers and professionals earn a premium compared to employees, and in many high income countries employers and professionals pay a penalty.  </w:t>
      </w:r>
    </w:p>
    <w:p w:rsidR="008D77C2" w:rsidRPr="008D77C2" w:rsidRDefault="008D77C2" w:rsidP="00BE7E89">
      <w:pPr>
        <w:widowControl w:val="0"/>
        <w:autoSpaceDE w:val="0"/>
        <w:autoSpaceDN w:val="0"/>
        <w:adjustRightInd w:val="0"/>
        <w:spacing w:before="100" w:beforeAutospacing="1" w:line="240" w:lineRule="auto"/>
        <w:rPr>
          <w:rFonts w:ascii="Times New Roman" w:eastAsia="MS Mincho" w:hAnsi="Times New Roman" w:cs="Times New Roman"/>
          <w:i/>
          <w:sz w:val="24"/>
          <w:szCs w:val="24"/>
        </w:rPr>
      </w:pPr>
      <w:r w:rsidRPr="008D77C2">
        <w:rPr>
          <w:rFonts w:ascii="Times New Roman" w:eastAsia="MS Mincho" w:hAnsi="Times New Roman" w:cs="Times New Roman"/>
          <w:i/>
          <w:sz w:val="24"/>
          <w:szCs w:val="24"/>
        </w:rPr>
        <w:t>For Men and Women</w:t>
      </w:r>
      <w:r w:rsidR="0058639F">
        <w:rPr>
          <w:rFonts w:ascii="Times New Roman" w:eastAsia="MS Mincho" w:hAnsi="Times New Roman" w:cs="Times New Roman"/>
          <w:i/>
          <w:sz w:val="24"/>
          <w:szCs w:val="24"/>
        </w:rPr>
        <w:t xml:space="preserve"> </w:t>
      </w:r>
    </w:p>
    <w:p w:rsidR="008D77C2" w:rsidRDefault="00B90FEB"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In most countries that we study, women are primarily responsible for unpaid family responsibilities such as child care, housework and elder care.  This suggests that women may value the flexibility of self-employment more than men, and therefore may be willing to accept lower earnings to compensate for the greater flexibility in hours and location of work. It is possible, therefore, that self-employment and informal earnings penalties/premiums may differ between men and women.  To examine this possibility, we re-estimate the entire set of earnings differentials separately for men and women.  The results are presented in Table 6.</w:t>
      </w:r>
    </w:p>
    <w:p w:rsidR="00B90FEB" w:rsidRDefault="00584024"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results presented in Table 6 show </w:t>
      </w:r>
      <w:r w:rsidR="00413B20">
        <w:rPr>
          <w:rFonts w:ascii="Times New Roman" w:eastAsia="MS Mincho" w:hAnsi="Times New Roman" w:cs="Times New Roman"/>
          <w:sz w:val="24"/>
          <w:szCs w:val="24"/>
        </w:rPr>
        <w:t>although both men and women non-professional own-account workers face earnings penalties, the penalties faced by</w:t>
      </w:r>
      <w:r>
        <w:rPr>
          <w:rFonts w:ascii="Times New Roman" w:eastAsia="MS Mincho" w:hAnsi="Times New Roman" w:cs="Times New Roman"/>
          <w:sz w:val="24"/>
          <w:szCs w:val="24"/>
        </w:rPr>
        <w:t xml:space="preserve"> women </w:t>
      </w:r>
      <w:r w:rsidR="00413B20">
        <w:rPr>
          <w:rFonts w:ascii="Times New Roman" w:eastAsia="MS Mincho" w:hAnsi="Times New Roman" w:cs="Times New Roman"/>
          <w:sz w:val="24"/>
          <w:szCs w:val="24"/>
        </w:rPr>
        <w:t>are larger than the penalties faced by</w:t>
      </w:r>
      <w:r>
        <w:rPr>
          <w:rFonts w:ascii="Times New Roman" w:eastAsia="MS Mincho" w:hAnsi="Times New Roman" w:cs="Times New Roman"/>
          <w:sz w:val="24"/>
          <w:szCs w:val="24"/>
        </w:rPr>
        <w:t xml:space="preserve"> men.  </w:t>
      </w:r>
      <w:r w:rsidR="002044AE">
        <w:rPr>
          <w:rFonts w:ascii="Times New Roman" w:eastAsia="MS Mincho" w:hAnsi="Times New Roman" w:cs="Times New Roman"/>
          <w:sz w:val="24"/>
          <w:szCs w:val="24"/>
        </w:rPr>
        <w:t>The additional penalty faced by female non-professional own-account workers increases as the per-capita income of a country increase</w:t>
      </w:r>
      <w:r w:rsidR="001658F7">
        <w:rPr>
          <w:rFonts w:ascii="Times New Roman" w:eastAsia="MS Mincho" w:hAnsi="Times New Roman" w:cs="Times New Roman"/>
          <w:sz w:val="24"/>
          <w:szCs w:val="24"/>
        </w:rPr>
        <w:t>s.  For example, the difference</w:t>
      </w:r>
      <w:r w:rsidR="002044AE">
        <w:rPr>
          <w:rFonts w:ascii="Times New Roman" w:eastAsia="MS Mincho" w:hAnsi="Times New Roman" w:cs="Times New Roman"/>
          <w:sz w:val="24"/>
          <w:szCs w:val="24"/>
        </w:rPr>
        <w:t xml:space="preserve"> between men and women in the earnings penalty for non-professional own-account vs. formal employees are not significantly different from zero </w:t>
      </w:r>
      <w:r w:rsidR="001658F7">
        <w:rPr>
          <w:rFonts w:ascii="Times New Roman" w:eastAsia="MS Mincho" w:hAnsi="Times New Roman" w:cs="Times New Roman"/>
          <w:sz w:val="24"/>
          <w:szCs w:val="24"/>
        </w:rPr>
        <w:t>for low-income countries, but is</w:t>
      </w:r>
      <w:r w:rsidR="002044AE">
        <w:rPr>
          <w:rFonts w:ascii="Times New Roman" w:eastAsia="MS Mincho" w:hAnsi="Times New Roman" w:cs="Times New Roman"/>
          <w:sz w:val="24"/>
          <w:szCs w:val="24"/>
        </w:rPr>
        <w:t xml:space="preserve"> lar</w:t>
      </w:r>
      <w:r w:rsidR="001658F7">
        <w:rPr>
          <w:rFonts w:ascii="Times New Roman" w:eastAsia="MS Mincho" w:hAnsi="Times New Roman" w:cs="Times New Roman"/>
          <w:sz w:val="24"/>
          <w:szCs w:val="24"/>
        </w:rPr>
        <w:t>g</w:t>
      </w:r>
      <w:r w:rsidR="002044AE">
        <w:rPr>
          <w:rFonts w:ascii="Times New Roman" w:eastAsia="MS Mincho" w:hAnsi="Times New Roman" w:cs="Times New Roman"/>
          <w:sz w:val="24"/>
          <w:szCs w:val="24"/>
        </w:rPr>
        <w:t xml:space="preserve">e and statistically significant in middle income countries.  From middle income to high income </w:t>
      </w:r>
      <w:r w:rsidR="001658F7">
        <w:rPr>
          <w:rFonts w:ascii="Times New Roman" w:eastAsia="MS Mincho" w:hAnsi="Times New Roman" w:cs="Times New Roman"/>
          <w:sz w:val="24"/>
          <w:szCs w:val="24"/>
        </w:rPr>
        <w:t xml:space="preserve">couries </w:t>
      </w:r>
      <w:r w:rsidR="002044AE">
        <w:rPr>
          <w:rFonts w:ascii="Times New Roman" w:eastAsia="MS Mincho" w:hAnsi="Times New Roman" w:cs="Times New Roman"/>
          <w:sz w:val="24"/>
          <w:szCs w:val="24"/>
        </w:rPr>
        <w:t xml:space="preserve">the gap between </w:t>
      </w:r>
      <w:r w:rsidR="001658F7">
        <w:rPr>
          <w:rFonts w:ascii="Times New Roman" w:eastAsia="MS Mincho" w:hAnsi="Times New Roman" w:cs="Times New Roman"/>
          <w:sz w:val="24"/>
          <w:szCs w:val="24"/>
        </w:rPr>
        <w:t>men and women increases further. T</w:t>
      </w:r>
      <w:r w:rsidR="002044AE">
        <w:rPr>
          <w:rFonts w:ascii="Times New Roman" w:eastAsia="MS Mincho" w:hAnsi="Times New Roman" w:cs="Times New Roman"/>
          <w:sz w:val="24"/>
          <w:szCs w:val="24"/>
        </w:rPr>
        <w:t xml:space="preserve">he difference in non-professional own-account vs. employees earnings penalties between men and women is largest in high income countries.  </w:t>
      </w:r>
    </w:p>
    <w:p w:rsidR="00584024" w:rsidRDefault="00584024"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Differences between male and female employers and professionals is even more striking.  In middle and upper income countries male employers and professionals earn a premium compared to employees, while women pay a penalty.  </w:t>
      </w:r>
    </w:p>
    <w:p w:rsidR="002044AE" w:rsidRDefault="002044AE"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These results suggest that women may be more willing than men to accept a negative compensating earnings differential for self-employment</w:t>
      </w:r>
      <w:r w:rsidR="0031364A">
        <w:rPr>
          <w:rFonts w:ascii="Times New Roman" w:eastAsia="MS Mincho" w:hAnsi="Times New Roman" w:cs="Times New Roman"/>
          <w:sz w:val="24"/>
          <w:szCs w:val="24"/>
        </w:rPr>
        <w:t xml:space="preserve">, and that this phenomenon is more pronounced in high income countries.  </w:t>
      </w:r>
    </w:p>
    <w:p w:rsidR="00584024" w:rsidRDefault="002044AE"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On the other hand, the earnings </w:t>
      </w:r>
      <w:r w:rsidR="00584024">
        <w:rPr>
          <w:rFonts w:ascii="Times New Roman" w:eastAsia="MS Mincho" w:hAnsi="Times New Roman" w:cs="Times New Roman"/>
          <w:sz w:val="24"/>
          <w:szCs w:val="24"/>
        </w:rPr>
        <w:t>penalties</w:t>
      </w:r>
      <w:r>
        <w:rPr>
          <w:rFonts w:ascii="Times New Roman" w:eastAsia="MS Mincho" w:hAnsi="Times New Roman" w:cs="Times New Roman"/>
          <w:sz w:val="24"/>
          <w:szCs w:val="24"/>
        </w:rPr>
        <w:t xml:space="preserve"> paid</w:t>
      </w:r>
      <w:r w:rsidR="00584024">
        <w:rPr>
          <w:rFonts w:ascii="Times New Roman" w:eastAsia="MS Mincho" w:hAnsi="Times New Roman" w:cs="Times New Roman"/>
          <w:sz w:val="24"/>
          <w:szCs w:val="24"/>
        </w:rPr>
        <w:t xml:space="preserve"> for informal employment (vs. formal employment)</w:t>
      </w:r>
      <w:r>
        <w:rPr>
          <w:rFonts w:ascii="Times New Roman" w:eastAsia="MS Mincho" w:hAnsi="Times New Roman" w:cs="Times New Roman"/>
          <w:sz w:val="24"/>
          <w:szCs w:val="24"/>
        </w:rPr>
        <w:t xml:space="preserve"> are similar for men and women</w:t>
      </w:r>
      <w:r w:rsidR="00584024">
        <w:rPr>
          <w:rFonts w:ascii="Times New Roman" w:eastAsia="MS Mincho" w:hAnsi="Times New Roman" w:cs="Times New Roman"/>
          <w:sz w:val="24"/>
          <w:szCs w:val="24"/>
        </w:rPr>
        <w:t xml:space="preserve">.  This suggests that the differences between men and women in self-employment penalties/premiums may be because of compensating differentials for the flexibility of self-employment, while no similar flexibility exists for informal sector employees. </w:t>
      </w:r>
    </w:p>
    <w:p w:rsidR="0031364A" w:rsidRDefault="00E21C1A"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Table 7 presents earnings penalties/premiums, separately for men and women, for different regions of the world.  </w:t>
      </w:r>
      <w:r w:rsidR="003C5943">
        <w:rPr>
          <w:rFonts w:ascii="Times New Roman" w:eastAsia="MS Mincho" w:hAnsi="Times New Roman" w:cs="Times New Roman"/>
          <w:sz w:val="24"/>
          <w:szCs w:val="24"/>
        </w:rPr>
        <w:t xml:space="preserve">In all regions women pay a higher penalty than men for non-professional own </w:t>
      </w:r>
      <w:r w:rsidR="0031364A">
        <w:rPr>
          <w:rFonts w:ascii="Times New Roman" w:eastAsia="MS Mincho" w:hAnsi="Times New Roman" w:cs="Times New Roman"/>
          <w:sz w:val="24"/>
          <w:szCs w:val="24"/>
        </w:rPr>
        <w:t>account vs. formal employees.  On the other hand, i</w:t>
      </w:r>
      <w:r w:rsidR="003C5943">
        <w:rPr>
          <w:rFonts w:ascii="Times New Roman" w:eastAsia="MS Mincho" w:hAnsi="Times New Roman" w:cs="Times New Roman"/>
          <w:sz w:val="24"/>
          <w:szCs w:val="24"/>
        </w:rPr>
        <w:t xml:space="preserve">n all regions the earnings penalties for informal employment vs. formal employment are similar for men and women.  </w:t>
      </w:r>
    </w:p>
    <w:p w:rsidR="00E21C1A" w:rsidRDefault="003C5943"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most noticeable regional difference is in </w:t>
      </w:r>
      <w:r w:rsidR="001658F7">
        <w:rPr>
          <w:rFonts w:ascii="Times New Roman" w:eastAsia="MS Mincho" w:hAnsi="Times New Roman" w:cs="Times New Roman"/>
          <w:sz w:val="24"/>
          <w:szCs w:val="24"/>
        </w:rPr>
        <w:t xml:space="preserve">the </w:t>
      </w:r>
      <w:r>
        <w:rPr>
          <w:rFonts w:ascii="Times New Roman" w:eastAsia="MS Mincho" w:hAnsi="Times New Roman" w:cs="Times New Roman"/>
          <w:sz w:val="24"/>
          <w:szCs w:val="24"/>
        </w:rPr>
        <w:t>earnings differences between employers and profes</w:t>
      </w:r>
      <w:r w:rsidR="001658F7">
        <w:rPr>
          <w:rFonts w:ascii="Times New Roman" w:eastAsia="MS Mincho" w:hAnsi="Times New Roman" w:cs="Times New Roman"/>
          <w:sz w:val="24"/>
          <w:szCs w:val="24"/>
        </w:rPr>
        <w:t>sionals vs.</w:t>
      </w:r>
      <w:r>
        <w:rPr>
          <w:rFonts w:ascii="Times New Roman" w:eastAsia="MS Mincho" w:hAnsi="Times New Roman" w:cs="Times New Roman"/>
          <w:sz w:val="24"/>
          <w:szCs w:val="24"/>
        </w:rPr>
        <w:t xml:space="preserve"> employees.  In Latin America men earn a premium as employers and professionals but women do not, while in Europe and Central Asia neither men nor women earn a significant premium or penalty as employers and professionals.  </w:t>
      </w:r>
    </w:p>
    <w:p w:rsidR="00E21C1A" w:rsidRDefault="00584024"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Figures 3 and 4 present the distribution of earnings premiums/penalties for men and women by countries’ GDP per capita.  </w:t>
      </w:r>
      <w:r w:rsidR="00E21C1A">
        <w:rPr>
          <w:rFonts w:ascii="Times New Roman" w:eastAsia="MS Mincho" w:hAnsi="Times New Roman" w:cs="Times New Roman"/>
          <w:sz w:val="24"/>
          <w:szCs w:val="24"/>
        </w:rPr>
        <w:t xml:space="preserve">Patterns for each gender are similar to the overall patterns.  Earnings penalties for both no-professional own-account workers and informal employees are small in low-income countries and increase with GDP per capita.  </w:t>
      </w:r>
    </w:p>
    <w:p w:rsidR="008D77C2" w:rsidRDefault="008D77C2"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sidRPr="008D77C2">
        <w:rPr>
          <w:rFonts w:ascii="Times New Roman" w:eastAsia="MS Mincho" w:hAnsi="Times New Roman" w:cs="Times New Roman"/>
          <w:i/>
          <w:sz w:val="24"/>
          <w:szCs w:val="24"/>
        </w:rPr>
        <w:t xml:space="preserve">By </w:t>
      </w:r>
      <w:r w:rsidR="00F330EB">
        <w:rPr>
          <w:rFonts w:ascii="Times New Roman" w:eastAsia="MS Mincho" w:hAnsi="Times New Roman" w:cs="Times New Roman"/>
          <w:i/>
          <w:sz w:val="24"/>
          <w:szCs w:val="24"/>
        </w:rPr>
        <w:t xml:space="preserve">Education Level </w:t>
      </w:r>
    </w:p>
    <w:p w:rsidR="00F330EB" w:rsidRDefault="003D1B18"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Table 8 presents self-employment </w:t>
      </w:r>
      <w:r w:rsidR="009B71DE">
        <w:rPr>
          <w:rFonts w:ascii="Times New Roman" w:eastAsia="MS Mincho" w:hAnsi="Times New Roman" w:cs="Times New Roman"/>
          <w:sz w:val="24"/>
          <w:szCs w:val="24"/>
        </w:rPr>
        <w:t xml:space="preserve">and informal/formal </w:t>
      </w:r>
      <w:r>
        <w:rPr>
          <w:rFonts w:ascii="Times New Roman" w:eastAsia="MS Mincho" w:hAnsi="Times New Roman" w:cs="Times New Roman"/>
          <w:sz w:val="24"/>
          <w:szCs w:val="24"/>
        </w:rPr>
        <w:t>earnings penalties/premiums for workers at fo</w:t>
      </w:r>
      <w:r w:rsidR="001658F7">
        <w:rPr>
          <w:rFonts w:ascii="Times New Roman" w:eastAsia="MS Mincho" w:hAnsi="Times New Roman" w:cs="Times New Roman"/>
          <w:sz w:val="24"/>
          <w:szCs w:val="24"/>
        </w:rPr>
        <w:t>u</w:t>
      </w:r>
      <w:r>
        <w:rPr>
          <w:rFonts w:ascii="Times New Roman" w:eastAsia="MS Mincho" w:hAnsi="Times New Roman" w:cs="Times New Roman"/>
          <w:sz w:val="24"/>
          <w:szCs w:val="24"/>
        </w:rPr>
        <w:t>r education levels: primary incomplete, primary graduate, secondary graduate/university inc</w:t>
      </w:r>
      <w:r w:rsidR="001658F7">
        <w:rPr>
          <w:rFonts w:ascii="Times New Roman" w:eastAsia="MS Mincho" w:hAnsi="Times New Roman" w:cs="Times New Roman"/>
          <w:sz w:val="24"/>
          <w:szCs w:val="24"/>
        </w:rPr>
        <w:t>omplete and university graduate</w:t>
      </w:r>
      <w:r>
        <w:rPr>
          <w:rFonts w:ascii="Times New Roman" w:eastAsia="MS Mincho" w:hAnsi="Times New Roman" w:cs="Times New Roman"/>
          <w:sz w:val="24"/>
          <w:szCs w:val="24"/>
        </w:rPr>
        <w:t>.</w:t>
      </w:r>
      <w:r>
        <w:rPr>
          <w:rStyle w:val="FootnoteReference"/>
          <w:rFonts w:ascii="Times New Roman" w:eastAsia="MS Mincho" w:hAnsi="Times New Roman" w:cs="Times New Roman"/>
          <w:sz w:val="24"/>
          <w:szCs w:val="24"/>
        </w:rPr>
        <w:footnoteReference w:id="8"/>
      </w:r>
      <w:r>
        <w:rPr>
          <w:rFonts w:ascii="Times New Roman" w:eastAsia="MS Mincho" w:hAnsi="Times New Roman" w:cs="Times New Roman"/>
          <w:sz w:val="24"/>
          <w:szCs w:val="24"/>
        </w:rPr>
        <w:t xml:space="preserve"> </w:t>
      </w:r>
      <w:r w:rsidR="00F330EB">
        <w:rPr>
          <w:rFonts w:ascii="Times New Roman" w:eastAsia="MS Mincho" w:hAnsi="Times New Roman" w:cs="Times New Roman"/>
          <w:sz w:val="24"/>
          <w:szCs w:val="24"/>
        </w:rPr>
        <w:t xml:space="preserve">In general, there are statistically significant self-employment </w:t>
      </w:r>
      <w:r w:rsidR="0031364A">
        <w:rPr>
          <w:rFonts w:ascii="Times New Roman" w:eastAsia="MS Mincho" w:hAnsi="Times New Roman" w:cs="Times New Roman"/>
          <w:sz w:val="24"/>
          <w:szCs w:val="24"/>
        </w:rPr>
        <w:t xml:space="preserve">earnings </w:t>
      </w:r>
      <w:r w:rsidR="00F330EB">
        <w:rPr>
          <w:rFonts w:ascii="Times New Roman" w:eastAsia="MS Mincho" w:hAnsi="Times New Roman" w:cs="Times New Roman"/>
          <w:sz w:val="24"/>
          <w:szCs w:val="24"/>
        </w:rPr>
        <w:t>penalti</w:t>
      </w:r>
      <w:r w:rsidR="00A746C4">
        <w:rPr>
          <w:rFonts w:ascii="Times New Roman" w:eastAsia="MS Mincho" w:hAnsi="Times New Roman" w:cs="Times New Roman"/>
          <w:sz w:val="24"/>
          <w:szCs w:val="24"/>
        </w:rPr>
        <w:t>es for less educated workers, but</w:t>
      </w:r>
      <w:r w:rsidR="00F330EB">
        <w:rPr>
          <w:rFonts w:ascii="Times New Roman" w:eastAsia="MS Mincho" w:hAnsi="Times New Roman" w:cs="Times New Roman"/>
          <w:sz w:val="24"/>
          <w:szCs w:val="24"/>
        </w:rPr>
        <w:t xml:space="preserve"> statistically insignificant premiums for university graduates.  This is consistent with the previous result that professional and technical own-account workers, who are likely to be university graduates, </w:t>
      </w:r>
      <w:r w:rsidR="0058639F">
        <w:rPr>
          <w:rFonts w:ascii="Times New Roman" w:eastAsia="MS Mincho" w:hAnsi="Times New Roman" w:cs="Times New Roman"/>
          <w:sz w:val="24"/>
          <w:szCs w:val="24"/>
        </w:rPr>
        <w:t>earn self-employment premiums while non-professional own-account</w:t>
      </w:r>
      <w:r w:rsidR="0031364A">
        <w:rPr>
          <w:rFonts w:ascii="Times New Roman" w:eastAsia="MS Mincho" w:hAnsi="Times New Roman" w:cs="Times New Roman"/>
          <w:sz w:val="24"/>
          <w:szCs w:val="24"/>
        </w:rPr>
        <w:t xml:space="preserve"> workers, who are likely to have lower education levels,</w:t>
      </w:r>
      <w:r w:rsidR="0058639F">
        <w:rPr>
          <w:rFonts w:ascii="Times New Roman" w:eastAsia="MS Mincho" w:hAnsi="Times New Roman" w:cs="Times New Roman"/>
          <w:sz w:val="24"/>
          <w:szCs w:val="24"/>
        </w:rPr>
        <w:t xml:space="preserve"> face self-employment earnings penalties.</w:t>
      </w:r>
    </w:p>
    <w:p w:rsidR="009B71DE" w:rsidRPr="00F330EB" w:rsidRDefault="009B71DE"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At all education levels informal employees face earnings penalties compared to formal employees.  Also at all levels, earnings penalties faced by informal employees increase as a countries’ GDP per capita increases.  Informal earnings penalties are small and often insignificant in low-income countries and increase and become statistically signif</w:t>
      </w:r>
      <w:r w:rsidR="00D50252">
        <w:rPr>
          <w:rFonts w:ascii="Times New Roman" w:eastAsia="MS Mincho" w:hAnsi="Times New Roman" w:cs="Times New Roman"/>
          <w:sz w:val="24"/>
          <w:szCs w:val="24"/>
        </w:rPr>
        <w:t>icant in middle income countries</w:t>
      </w:r>
      <w:r>
        <w:rPr>
          <w:rFonts w:ascii="Times New Roman" w:eastAsia="MS Mincho" w:hAnsi="Times New Roman" w:cs="Times New Roman"/>
          <w:sz w:val="24"/>
          <w:szCs w:val="24"/>
        </w:rPr>
        <w:t>.</w:t>
      </w:r>
    </w:p>
    <w:p w:rsidR="00E21C1A" w:rsidRDefault="00E21C1A" w:rsidP="00BE7E89">
      <w:pPr>
        <w:widowControl w:val="0"/>
        <w:autoSpaceDE w:val="0"/>
        <w:autoSpaceDN w:val="0"/>
        <w:adjustRightInd w:val="0"/>
        <w:spacing w:before="100" w:beforeAutospacing="1" w:line="240" w:lineRule="auto"/>
        <w:rPr>
          <w:rFonts w:ascii="Times New Roman" w:eastAsia="MS Mincho" w:hAnsi="Times New Roman" w:cs="Times New Roman"/>
          <w:i/>
          <w:sz w:val="24"/>
          <w:szCs w:val="24"/>
        </w:rPr>
      </w:pPr>
      <w:r w:rsidRPr="008D77C2">
        <w:rPr>
          <w:rFonts w:ascii="Times New Roman" w:eastAsia="MS Mincho" w:hAnsi="Times New Roman" w:cs="Times New Roman"/>
          <w:i/>
          <w:sz w:val="24"/>
          <w:szCs w:val="24"/>
        </w:rPr>
        <w:t xml:space="preserve">By </w:t>
      </w:r>
      <w:r>
        <w:rPr>
          <w:rFonts w:ascii="Times New Roman" w:eastAsia="MS Mincho" w:hAnsi="Times New Roman" w:cs="Times New Roman"/>
          <w:i/>
          <w:sz w:val="24"/>
          <w:szCs w:val="24"/>
        </w:rPr>
        <w:t>Age</w:t>
      </w:r>
    </w:p>
    <w:p w:rsidR="00E21C1A" w:rsidRDefault="00A746C4"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Previous research suggests that successful self-employed workers tend to be older, mid-career workers.  This suggests that we might find earnings premiums for older workers but earnings penalties for younger workers.</w:t>
      </w:r>
      <w:r w:rsidR="00B556C4">
        <w:rPr>
          <w:rFonts w:ascii="Times New Roman" w:eastAsia="MS Mincho" w:hAnsi="Times New Roman" w:cs="Times New Roman"/>
          <w:sz w:val="24"/>
          <w:szCs w:val="24"/>
        </w:rPr>
        <w:t xml:space="preserve">  To examine this issue, Table 9</w:t>
      </w:r>
      <w:r>
        <w:rPr>
          <w:rFonts w:ascii="Times New Roman" w:eastAsia="MS Mincho" w:hAnsi="Times New Roman" w:cs="Times New Roman"/>
          <w:sz w:val="24"/>
          <w:szCs w:val="24"/>
        </w:rPr>
        <w:t xml:space="preserve"> presents earnings differentials for self-employed vs. employees, non-professional own-account vs. employees and employers and professionals vs. employees for three age groups: 15-24, </w:t>
      </w:r>
      <w:r>
        <w:rPr>
          <w:rFonts w:ascii="Times New Roman" w:eastAsia="MS Mincho" w:hAnsi="Times New Roman" w:cs="Times New Roman"/>
          <w:sz w:val="24"/>
          <w:szCs w:val="24"/>
        </w:rPr>
        <w:lastRenderedPageBreak/>
        <w:t xml:space="preserve">25-44 and 45-64.   </w:t>
      </w:r>
      <w:r w:rsidR="00A27EA1">
        <w:rPr>
          <w:rFonts w:ascii="Times New Roman" w:eastAsia="MS Mincho" w:hAnsi="Times New Roman" w:cs="Times New Roman"/>
          <w:sz w:val="24"/>
          <w:szCs w:val="24"/>
        </w:rPr>
        <w:t>Neither earnings penalties for non-professional own-account workers nor earnings premiums for employers and professionals show any clear pattern between age groups; for some income groups they are bigger for older workers and for other income groups they are smaller for older workers compared to younger workers.</w:t>
      </w:r>
    </w:p>
    <w:p w:rsidR="00D50252" w:rsidRPr="00F330EB" w:rsidRDefault="00D50252"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For all age levels, informal employees face earnings penalties compared to formal employees.  Also at all age levels, earnings penalties faced by informal employees increase as a countries’ GDP per capita increases.  Informal earnings penalties are small and often insignificant in low-income countries and increase and become statistically significant in middle income countries.</w:t>
      </w:r>
    </w:p>
    <w:p w:rsidR="0031364A" w:rsidRPr="0031364A" w:rsidRDefault="0031364A" w:rsidP="00BE7E89">
      <w:pPr>
        <w:widowControl w:val="0"/>
        <w:autoSpaceDE w:val="0"/>
        <w:autoSpaceDN w:val="0"/>
        <w:adjustRightInd w:val="0"/>
        <w:spacing w:before="100" w:beforeAutospacing="1" w:line="240" w:lineRule="auto"/>
        <w:rPr>
          <w:rFonts w:ascii="Times New Roman" w:eastAsia="MS Mincho" w:hAnsi="Times New Roman" w:cs="Times New Roman"/>
          <w:i/>
          <w:sz w:val="24"/>
          <w:szCs w:val="24"/>
        </w:rPr>
      </w:pPr>
      <w:r w:rsidRPr="0031364A">
        <w:rPr>
          <w:rFonts w:ascii="Times New Roman" w:eastAsia="MS Mincho" w:hAnsi="Times New Roman" w:cs="Times New Roman"/>
          <w:i/>
          <w:sz w:val="24"/>
          <w:szCs w:val="24"/>
        </w:rPr>
        <w:t>Discussion and Interpretation of Results</w:t>
      </w:r>
    </w:p>
    <w:p w:rsidR="004C3782" w:rsidRDefault="004C3782"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We have found evidence in developing countries of earnings penalties for informal employees compared to formal employees.  </w:t>
      </w:r>
      <w:r w:rsidR="008403D1">
        <w:rPr>
          <w:rFonts w:ascii="Times New Roman" w:eastAsia="MS Mincho" w:hAnsi="Times New Roman" w:cs="Times New Roman"/>
          <w:sz w:val="24"/>
          <w:szCs w:val="24"/>
        </w:rPr>
        <w:t>This evidence is consistent with the hypothesis of labor market segmentation between the formal and informal employment sectors in developing countries.   Earnings penalties faced by informal sector employees are low and insignificant in low income countries and large and statistically significant in middle income countries.  This suggests that labor market segmentation between formal and informal employment is more prominent in middle income countries than in low income countries.</w:t>
      </w:r>
    </w:p>
    <w:p w:rsidR="005C1A3A" w:rsidRDefault="005C1A3A"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We have also found evidence in developing countries of earnings penalties for non-professional self-employed workers compared to formal employees.  This evidence is consistent with the hypothesis of labor market segmentation in developing countries can explain the high level of informal employment and non-professional own-account self-employment if developing countries. </w:t>
      </w:r>
    </w:p>
    <w:p w:rsidR="004C3782" w:rsidRDefault="005C1A3A"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O</w:t>
      </w:r>
      <w:r w:rsidR="004C3782">
        <w:rPr>
          <w:rFonts w:ascii="Times New Roman" w:eastAsia="MS Mincho" w:hAnsi="Times New Roman" w:cs="Times New Roman"/>
          <w:sz w:val="24"/>
          <w:szCs w:val="24"/>
        </w:rPr>
        <w:t>n the other hand, we have found evidence that employers and professional own account workers in developing countries face an earnings premium</w:t>
      </w:r>
      <w:r w:rsidR="00FF19BE">
        <w:rPr>
          <w:rFonts w:ascii="Times New Roman" w:eastAsia="MS Mincho" w:hAnsi="Times New Roman" w:cs="Times New Roman"/>
          <w:sz w:val="24"/>
          <w:szCs w:val="24"/>
        </w:rPr>
        <w:t xml:space="preserve"> compared to formal employees.  This evidence is consistent with the hypothesis that employers and professional own-account workers have a comparative advantage in self-employment, that the earnings of employers and professionals include returns to capital and risk as well as labor, or receive a positive earnings compensating differential to make up for the additional costs or risks involved in starting their own business.  However, while employers and professional own-account workers earn statistically significant premiums vs. employees in Latin America and Sub-Saharan Africa, this is not true in Europe and Central Asia.  In both in high income and developing economies in Europe and Central Asia, there is no significant difference in the earnings of employers and professionals compared to formal employees.  This suggests that for some reason employers and professionals face disadvantages in Europe and Central Asia that they do not face in Latin America or Sub-Saharan Africa.</w:t>
      </w:r>
    </w:p>
    <w:p w:rsidR="005C1A3A" w:rsidRDefault="005C1A3A" w:rsidP="00BE7E89">
      <w:pPr>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We also find evidence that as the per capita GDP of a country increases the earnings of the self-employed fall relative to the earnings of formal employees.  This is true both non-professional own-account workers and professional own-account workers and </w:t>
      </w:r>
      <w:r>
        <w:rPr>
          <w:rFonts w:ascii="Times New Roman" w:eastAsia="MS Mincho" w:hAnsi="Times New Roman" w:cs="Times New Roman"/>
          <w:sz w:val="24"/>
          <w:szCs w:val="24"/>
        </w:rPr>
        <w:lastRenderedPageBreak/>
        <w:t xml:space="preserve">employers.  Further, as countries develop the earnings of informal employees vs. formal employees also fall. This evidence is not consistent with the hypothesis that labor market segmentation is causing penalties for self-employment and informal employment, as the labor market segmentation hypothesis would suggest that labor market segmentation, and therefore earnings penalties, would decline as countries develop.  This evidence is consistent with the hypothesis that earnings differentials are due to compensating differentials where self-employed and informal employees are willing to pay an earnings penalty in exchange for the flexibility of self-employment or informal employment.  </w:t>
      </w:r>
    </w:p>
    <w:p w:rsidR="005C1A3A" w:rsidRDefault="005C1A3A" w:rsidP="00BE7E89">
      <w:pPr>
        <w:widowControl w:val="0"/>
        <w:autoSpaceDE w:val="0"/>
        <w:autoSpaceDN w:val="0"/>
        <w:adjustRightInd w:val="0"/>
        <w:spacing w:before="100" w:beforeAutospacing="1" w:line="240" w:lineRule="auto"/>
      </w:pPr>
      <w:r>
        <w:rPr>
          <w:rFonts w:ascii="Times New Roman" w:eastAsia="MS Mincho" w:hAnsi="Times New Roman" w:cs="Times New Roman"/>
          <w:sz w:val="24"/>
          <w:szCs w:val="24"/>
        </w:rPr>
        <w:t>Looked at with another focus, a way to interpret these trends (higher self-employment and informal penalties and falling premiums as countries develop) is that the earnings of formal employees increases relative to the self-employed and informal employees as countries develop.  This suggests that we should be focusing on what happens to formal employees rather than the self-employed and informal employees</w:t>
      </w:r>
      <w:r w:rsidRPr="009640DE">
        <w:rPr>
          <w:rFonts w:ascii="Times New Roman" w:eastAsia="MS Mincho" w:hAnsi="Times New Roman" w:cs="Times New Roman"/>
          <w:sz w:val="24"/>
          <w:szCs w:val="24"/>
        </w:rPr>
        <w:t>.  In one traditional dualistic model of economic development, the f</w:t>
      </w:r>
      <w:r w:rsidRPr="009640DE">
        <w:rPr>
          <w:rFonts w:ascii="Times New Roman" w:hAnsi="Times New Roman" w:cs="Times New Roman"/>
          <w:sz w:val="24"/>
          <w:szCs w:val="24"/>
        </w:rPr>
        <w:t>ormal sector in the least developed countries is small (and self-employment and informal employment are large) because lack of demand for formal sector products is not enough to allow for the necessary economies of scale (see Lewis, 1954 and La Porta and Schleifer, 2014).  For this reason, formal sector firms in low income co</w:t>
      </w:r>
      <w:r>
        <w:rPr>
          <w:rFonts w:ascii="Times New Roman" w:hAnsi="Times New Roman" w:cs="Times New Roman"/>
          <w:sz w:val="24"/>
          <w:szCs w:val="24"/>
        </w:rPr>
        <w:t xml:space="preserve">untries will be less productive.  As demand increases for domestic products, the scale of production and productivity increase in the formal sector.  This will lead to an increase in the proportion of workers in formal employment.  It is also likely to lead to an increase in earnings for formal sector employees. </w:t>
      </w:r>
      <w:r>
        <w:t xml:space="preserve"> </w:t>
      </w:r>
    </w:p>
    <w:p w:rsidR="005C1A3A" w:rsidRDefault="005C1A3A"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Our evidence is consistent with the view that earnings gaps between the self-employed and employees are due to efficiency wages and the sharing of quasi-rents.  Because i</w:t>
      </w:r>
      <w:r>
        <w:rPr>
          <w:rFonts w:ascii="Times New Roman" w:hAnsi="Times New Roman" w:cs="Times New Roman"/>
          <w:sz w:val="24"/>
          <w:szCs w:val="24"/>
        </w:rPr>
        <w:t>t is likely that f</w:t>
      </w:r>
      <w:r w:rsidRPr="00FD4B34">
        <w:rPr>
          <w:rFonts w:ascii="Times New Roman" w:hAnsi="Times New Roman" w:cs="Times New Roman"/>
          <w:sz w:val="24"/>
          <w:szCs w:val="24"/>
        </w:rPr>
        <w:t xml:space="preserve">irms in low-income countries are </w:t>
      </w:r>
      <w:r>
        <w:rPr>
          <w:rFonts w:ascii="Times New Roman" w:hAnsi="Times New Roman" w:cs="Times New Roman"/>
          <w:sz w:val="24"/>
          <w:szCs w:val="24"/>
        </w:rPr>
        <w:t>less productive, compared to those in more developed countries, and offer fewer resources</w:t>
      </w:r>
      <w:r w:rsidRPr="00FD4B34">
        <w:rPr>
          <w:rFonts w:ascii="Times New Roman" w:hAnsi="Times New Roman" w:cs="Times New Roman"/>
          <w:sz w:val="24"/>
          <w:szCs w:val="24"/>
        </w:rPr>
        <w:t xml:space="preserve"> that boost worker productivity.   Therefore, </w:t>
      </w:r>
      <w:r>
        <w:rPr>
          <w:rFonts w:ascii="Times New Roman" w:hAnsi="Times New Roman" w:cs="Times New Roman"/>
          <w:sz w:val="24"/>
          <w:szCs w:val="24"/>
        </w:rPr>
        <w:t xml:space="preserve">there are fewer firm </w:t>
      </w:r>
      <w:r w:rsidRPr="00FD4B34">
        <w:rPr>
          <w:rFonts w:ascii="Times New Roman" w:hAnsi="Times New Roman" w:cs="Times New Roman"/>
          <w:sz w:val="24"/>
          <w:szCs w:val="24"/>
        </w:rPr>
        <w:t>rents in low-income countries</w:t>
      </w:r>
      <w:r>
        <w:rPr>
          <w:rFonts w:ascii="Times New Roman" w:hAnsi="Times New Roman" w:cs="Times New Roman"/>
          <w:sz w:val="24"/>
          <w:szCs w:val="24"/>
        </w:rPr>
        <w:t xml:space="preserve"> to share with workers</w:t>
      </w:r>
      <w:r w:rsidRPr="00FD4B34">
        <w:rPr>
          <w:rFonts w:ascii="Times New Roman" w:hAnsi="Times New Roman" w:cs="Times New Roman"/>
          <w:sz w:val="24"/>
          <w:szCs w:val="24"/>
        </w:rPr>
        <w:t>.  Then, as countries develop and firms gain access to innovative technologies, the productivity of employees in firms increases and they are able to share more of their quasi-rents with workers, increasing the wages of employees relative to the self-employed.</w:t>
      </w:r>
      <w:r w:rsidRPr="00FD4B34">
        <w:rPr>
          <w:rStyle w:val="FootnoteReference"/>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1513EE">
        <w:rPr>
          <w:rFonts w:ascii="Times New Roman" w:hAnsi="Times New Roman" w:cs="Times New Roman"/>
          <w:sz w:val="24"/>
          <w:szCs w:val="24"/>
        </w:rPr>
        <w:t>It is also reasonable to expect that the bargaining power of employees will increase as countries develop.  If the bargaining power of workers is positively correlated with level of development and labor productivity, then the relationship between the worker’s share of quasi-rents with development and productivity will be even stronger.</w:t>
      </w:r>
      <w:r w:rsidRPr="00FD4B34">
        <w:rPr>
          <w:rFonts w:ascii="Times New Roman" w:hAnsi="Times New Roman" w:cs="Times New Roman"/>
          <w:sz w:val="24"/>
          <w:szCs w:val="24"/>
        </w:rPr>
        <w:t xml:space="preserve"> </w:t>
      </w:r>
    </w:p>
    <w:p w:rsidR="00EA6917" w:rsidRDefault="008403D1" w:rsidP="00BE7E89">
      <w:pPr>
        <w:widowControl w:val="0"/>
        <w:autoSpaceDE w:val="0"/>
        <w:autoSpaceDN w:val="0"/>
        <w:adjustRightInd w:val="0"/>
        <w:spacing w:before="100" w:beforeAutospacing="1"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Differences between men and women can also help explain why the earnings penalties for non-professional self-employment are much larger in high income countries than in low and middle income countries.  Specifically, our results suggest that </w:t>
      </w:r>
      <w:r w:rsidR="00EA6917">
        <w:rPr>
          <w:rFonts w:ascii="Times New Roman" w:eastAsia="MS Mincho" w:hAnsi="Times New Roman" w:cs="Times New Roman"/>
          <w:sz w:val="24"/>
          <w:szCs w:val="24"/>
        </w:rPr>
        <w:t>women in high income countries are more willing to accept lower wages as compensating earnings differentials for the flexibility of self-employment.</w:t>
      </w:r>
      <w:r>
        <w:rPr>
          <w:rFonts w:ascii="Times New Roman" w:eastAsia="MS Mincho" w:hAnsi="Times New Roman" w:cs="Times New Roman"/>
          <w:sz w:val="24"/>
          <w:szCs w:val="24"/>
        </w:rPr>
        <w:t xml:space="preserve">  When we estimate earnings differentials separately for men and women we find that earnings penalties for non-professional self-employment are highest in high-income countries for women but not for men.  For men, these earnings penalties are actually smaller in high income countries compared to low and lower-middle income countries.</w:t>
      </w:r>
      <w:r w:rsidR="00EA6917">
        <w:rPr>
          <w:rFonts w:ascii="Times New Roman" w:eastAsia="MS Mincho" w:hAnsi="Times New Roman" w:cs="Times New Roman"/>
          <w:sz w:val="24"/>
          <w:szCs w:val="24"/>
        </w:rPr>
        <w:t xml:space="preserve">   The hypothesis that women are </w:t>
      </w:r>
      <w:r w:rsidR="00EA6917">
        <w:rPr>
          <w:rFonts w:ascii="Times New Roman" w:eastAsia="MS Mincho" w:hAnsi="Times New Roman" w:cs="Times New Roman"/>
          <w:sz w:val="24"/>
          <w:szCs w:val="24"/>
        </w:rPr>
        <w:lastRenderedPageBreak/>
        <w:t>willing to accept negative compensating earnings differentials for the flexibility of self-employment can also help explain why female employers and professionals in high income countries pay an earnings penalty while male employers and professionals earn a premium.</w:t>
      </w:r>
    </w:p>
    <w:p w:rsidR="008D77C2" w:rsidRPr="008D77C2" w:rsidRDefault="008403D1" w:rsidP="007977BA">
      <w:pPr>
        <w:widowControl w:val="0"/>
        <w:autoSpaceDE w:val="0"/>
        <w:autoSpaceDN w:val="0"/>
        <w:adjustRightInd w:val="0"/>
        <w:spacing w:before="100" w:beforeAutospacing="1"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4154CE" w:rsidRPr="004154CE" w:rsidRDefault="004154CE" w:rsidP="007977BA">
      <w:pPr>
        <w:widowControl w:val="0"/>
        <w:numPr>
          <w:ilvl w:val="0"/>
          <w:numId w:val="8"/>
        </w:numPr>
        <w:autoSpaceDE w:val="0"/>
        <w:autoSpaceDN w:val="0"/>
        <w:adjustRightInd w:val="0"/>
        <w:spacing w:before="100" w:beforeAutospacing="1" w:line="240" w:lineRule="auto"/>
        <w:contextualSpacing/>
        <w:rPr>
          <w:rFonts w:ascii="Times New Roman" w:eastAsia="MS Mincho" w:hAnsi="Times New Roman" w:cs="Times New Roman"/>
          <w:b/>
          <w:sz w:val="24"/>
          <w:szCs w:val="24"/>
        </w:rPr>
      </w:pPr>
      <w:r w:rsidRPr="004154CE">
        <w:rPr>
          <w:rFonts w:ascii="Times New Roman" w:eastAsia="MS Mincho" w:hAnsi="Times New Roman" w:cs="Times New Roman"/>
          <w:b/>
          <w:sz w:val="24"/>
          <w:szCs w:val="24"/>
        </w:rPr>
        <w:t>Conclusion</w:t>
      </w:r>
    </w:p>
    <w:p w:rsidR="00E94F51" w:rsidRPr="004154CE" w:rsidRDefault="00E94F51" w:rsidP="004154CE">
      <w:pPr>
        <w:widowControl w:val="0"/>
        <w:autoSpaceDE w:val="0"/>
        <w:autoSpaceDN w:val="0"/>
        <w:adjustRightInd w:val="0"/>
        <w:spacing w:before="100" w:beforeAutospacing="1" w:after="100" w:afterAutospacing="1" w:line="240" w:lineRule="auto"/>
        <w:rPr>
          <w:rFonts w:ascii="Times New Roman" w:eastAsia="MS Mincho" w:hAnsi="Times New Roman" w:cs="Times New Roman"/>
          <w:b/>
          <w:sz w:val="24"/>
          <w:szCs w:val="24"/>
        </w:rPr>
        <w:sectPr w:rsidR="00E94F51" w:rsidRPr="004154CE" w:rsidSect="00E151B8">
          <w:footerReference w:type="even" r:id="rId11"/>
          <w:footerReference w:type="default" r:id="rId12"/>
          <w:pgSz w:w="12240" w:h="15840"/>
          <w:pgMar w:top="1440" w:right="1800" w:bottom="1440" w:left="1800" w:header="720" w:footer="720" w:gutter="0"/>
          <w:pgNumType w:start="1"/>
          <w:cols w:space="720"/>
          <w:docGrid w:linePitch="360"/>
        </w:sectPr>
      </w:pPr>
    </w:p>
    <w:p w:rsidR="004154CE" w:rsidRPr="00D44E24" w:rsidRDefault="002B44D8" w:rsidP="004154CE">
      <w:pPr>
        <w:spacing w:before="100" w:after="100" w:line="240" w:lineRule="auto"/>
        <w:jc w:val="both"/>
        <w:outlineLvl w:val="0"/>
        <w:rPr>
          <w:rFonts w:ascii="Times New Roman" w:eastAsia="MS Mincho" w:hAnsi="Times New Roman" w:cs="Times New Roman"/>
          <w:b/>
          <w:sz w:val="24"/>
          <w:szCs w:val="24"/>
        </w:rPr>
      </w:pPr>
      <w:r w:rsidRPr="00D44E24">
        <w:rPr>
          <w:rFonts w:ascii="Times New Roman" w:eastAsia="MS Mincho" w:hAnsi="Times New Roman" w:cs="Times New Roman"/>
          <w:b/>
          <w:sz w:val="24"/>
          <w:szCs w:val="24"/>
        </w:rPr>
        <w:lastRenderedPageBreak/>
        <w:t>References:</w:t>
      </w:r>
    </w:p>
    <w:p w:rsidR="00590BBF" w:rsidRPr="004154CE" w:rsidRDefault="00590BBF" w:rsidP="004154CE">
      <w:pPr>
        <w:spacing w:before="100" w:after="100" w:line="240" w:lineRule="auto"/>
        <w:jc w:val="both"/>
        <w:outlineLvl w:val="0"/>
        <w:rPr>
          <w:rFonts w:ascii="Times New Roman" w:eastAsia="MS Mincho" w:hAnsi="Times New Roman" w:cs="Times New Roman"/>
          <w:b/>
        </w:rPr>
      </w:pPr>
    </w:p>
    <w:p w:rsidR="00352C8E" w:rsidRPr="00F730EE" w:rsidRDefault="00352C8E" w:rsidP="00352C8E">
      <w:pPr>
        <w:spacing w:after="0" w:line="240" w:lineRule="auto"/>
        <w:ind w:left="720" w:hanging="720"/>
        <w:rPr>
          <w:rFonts w:ascii="Cambria" w:eastAsia="MS Mincho" w:hAnsi="Cambria" w:cs="Times New Roman"/>
          <w:i/>
          <w:sz w:val="24"/>
          <w:szCs w:val="24"/>
        </w:rPr>
      </w:pPr>
      <w:r w:rsidRPr="00D435ED">
        <w:rPr>
          <w:rFonts w:ascii="Cambria" w:eastAsia="MS Mincho" w:hAnsi="Cambria" w:cs="Times New Roman"/>
          <w:sz w:val="24"/>
          <w:szCs w:val="24"/>
        </w:rPr>
        <w:t xml:space="preserve">Abowd, John, Francis Kramarz, Paul Lengermann, Kevin McKinney and Sebastien Roux (2012), </w:t>
      </w:r>
      <w:r>
        <w:rPr>
          <w:rFonts w:ascii="Cambria" w:eastAsia="MS Mincho" w:hAnsi="Cambria" w:cs="Times New Roman"/>
          <w:sz w:val="24"/>
          <w:szCs w:val="24"/>
        </w:rPr>
        <w:t>“</w:t>
      </w:r>
      <w:r w:rsidRPr="00D435ED">
        <w:rPr>
          <w:rFonts w:ascii="Cambria" w:eastAsia="MS Mincho" w:hAnsi="Cambria" w:cs="Times New Roman"/>
          <w:sz w:val="24"/>
          <w:szCs w:val="24"/>
        </w:rPr>
        <w:t>Persistent inter-industry wage differences: rent sharing and opportunity costs</w:t>
      </w:r>
      <w:r>
        <w:rPr>
          <w:rFonts w:ascii="Cambria" w:eastAsia="MS Mincho" w:hAnsi="Cambria" w:cs="Times New Roman"/>
          <w:i/>
          <w:sz w:val="24"/>
          <w:szCs w:val="24"/>
        </w:rPr>
        <w:t>,” IZA Journal of Labor Economics, 1:7</w:t>
      </w:r>
      <w:r w:rsidRPr="00F730EE">
        <w:rPr>
          <w:rFonts w:ascii="Cambria" w:eastAsia="MS Mincho" w:hAnsi="Cambria" w:cs="Times New Roman"/>
          <w:i/>
          <w:sz w:val="24"/>
          <w:szCs w:val="24"/>
        </w:rPr>
        <w:t>.</w:t>
      </w:r>
    </w:p>
    <w:p w:rsidR="00352C8E" w:rsidRPr="004154CE" w:rsidRDefault="00A12B41" w:rsidP="00352C8E">
      <w:pPr>
        <w:spacing w:after="0" w:line="240" w:lineRule="auto"/>
        <w:ind w:left="720" w:hanging="720"/>
        <w:rPr>
          <w:rFonts w:ascii="Cambria" w:eastAsia="MS Mincho" w:hAnsi="Cambria" w:cs="Times New Roman"/>
          <w:sz w:val="24"/>
          <w:szCs w:val="24"/>
        </w:rPr>
      </w:pPr>
      <w:r w:rsidRPr="00A12B41">
        <w:rPr>
          <w:rFonts w:ascii="Cambria" w:eastAsia="MS Mincho" w:hAnsi="Cambria" w:cs="Times New Roman"/>
          <w:b/>
          <w:sz w:val="24"/>
          <w:szCs w:val="24"/>
          <w:lang w:val="es-CR"/>
        </w:rPr>
        <w:fldChar w:fldCharType="begin"/>
      </w:r>
      <w:r w:rsidR="00352C8E" w:rsidRPr="004154CE">
        <w:rPr>
          <w:rFonts w:ascii="Cambria" w:eastAsia="MS Mincho" w:hAnsi="Cambria" w:cs="Times New Roman"/>
          <w:b/>
          <w:sz w:val="24"/>
          <w:szCs w:val="24"/>
          <w:lang w:val="da-DK"/>
        </w:rPr>
        <w:instrText xml:space="preserve"> ADDIN ZOTERO_BIBL {"custom":[]} CSL_BIBLIOGRAPHY </w:instrText>
      </w:r>
      <w:r w:rsidRPr="00A12B41">
        <w:rPr>
          <w:rFonts w:ascii="Cambria" w:eastAsia="MS Mincho" w:hAnsi="Cambria" w:cs="Times New Roman"/>
          <w:b/>
          <w:sz w:val="24"/>
          <w:szCs w:val="24"/>
          <w:lang w:val="es-CR"/>
        </w:rPr>
        <w:fldChar w:fldCharType="separate"/>
      </w:r>
      <w:r w:rsidR="00352C8E" w:rsidRPr="004154CE">
        <w:rPr>
          <w:rFonts w:ascii="Cambria" w:eastAsia="MS Mincho" w:hAnsi="Cambria" w:cs="Times New Roman"/>
          <w:sz w:val="24"/>
          <w:szCs w:val="24"/>
        </w:rPr>
        <w:t xml:space="preserve">Aleksynska, M., and M. Schindler. 2011. “Labor Market Institutions in Advanced and Developing Countries: A New Panel Database.” </w:t>
      </w:r>
      <w:r w:rsidR="00352C8E" w:rsidRPr="004154CE">
        <w:rPr>
          <w:rFonts w:ascii="Cambria" w:eastAsia="MS Mincho" w:hAnsi="Cambria" w:cs="Times New Roman"/>
          <w:i/>
          <w:iCs/>
          <w:sz w:val="24"/>
          <w:szCs w:val="24"/>
        </w:rPr>
        <w:t>IMF Working Paper No. 11/154</w:t>
      </w:r>
      <w:r w:rsidR="00352C8E"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Ardagna, Silvia, and Annamaria Lusardi. 2008. “Explaining International Differences in Entrepreneurship: The Role of Individual Characteristics and Regulatory Constraints.” </w:t>
      </w:r>
      <w:r w:rsidRPr="004154CE">
        <w:rPr>
          <w:rFonts w:ascii="Cambria" w:eastAsia="MS Mincho" w:hAnsi="Cambria" w:cs="Times New Roman"/>
          <w:i/>
          <w:iCs/>
          <w:sz w:val="24"/>
          <w:szCs w:val="24"/>
        </w:rPr>
        <w:t>NBER Working Paper No. 14012</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 2010. “Heterogeneity in the Effect of Regulation on Entrepreneurship and Entry Size.” </w:t>
      </w:r>
      <w:r w:rsidRPr="004154CE">
        <w:rPr>
          <w:rFonts w:ascii="Cambria" w:eastAsia="MS Mincho" w:hAnsi="Cambria" w:cs="Times New Roman"/>
          <w:i/>
          <w:iCs/>
          <w:sz w:val="24"/>
          <w:szCs w:val="24"/>
        </w:rPr>
        <w:t>Journal of the European Economic Association</w:t>
      </w:r>
      <w:r w:rsidRPr="004154CE">
        <w:rPr>
          <w:rFonts w:ascii="Cambria" w:eastAsia="MS Mincho" w:hAnsi="Cambria" w:cs="Times New Roman"/>
          <w:sz w:val="24"/>
          <w:szCs w:val="24"/>
        </w:rPr>
        <w:t xml:space="preserve"> 8 (2-3): 594–605.</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Arias, Omar, and Melanie Khamis. 2009. “Comparative Advantage, Segmentation and Informal Earnings: A Marginal Treatment Effects Approach.” </w:t>
      </w:r>
      <w:r w:rsidRPr="004154CE">
        <w:rPr>
          <w:rFonts w:ascii="Cambria" w:eastAsia="MS Mincho" w:hAnsi="Cambria" w:cs="Times New Roman"/>
          <w:i/>
          <w:iCs/>
          <w:sz w:val="24"/>
          <w:szCs w:val="24"/>
        </w:rPr>
        <w:t>IZA Discussion Paper No. 3916</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Bargain, Olivier, and Prudence Kwenda. 2011. “Earnings Structures, Informal Employment, And Self-Employment: New Evidence From Brazil, Mexico, And South Africa.” </w:t>
      </w:r>
      <w:r w:rsidRPr="004154CE">
        <w:rPr>
          <w:rFonts w:ascii="Cambria" w:eastAsia="MS Mincho" w:hAnsi="Cambria" w:cs="Times New Roman"/>
          <w:i/>
          <w:iCs/>
          <w:sz w:val="24"/>
          <w:szCs w:val="24"/>
        </w:rPr>
        <w:t>Review of Income and Wealth</w:t>
      </w:r>
      <w:r w:rsidRPr="004154CE">
        <w:rPr>
          <w:rFonts w:ascii="Cambria" w:eastAsia="MS Mincho" w:hAnsi="Cambria" w:cs="Times New Roman"/>
          <w:sz w:val="24"/>
          <w:szCs w:val="24"/>
        </w:rPr>
        <w:t xml:space="preserve"> 57 (s1): S100–S122.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Basch, Michael, and Ricardo D. Paredes-Molina. 1996. “Are There Dual Labor Markets in Chile?: Empirical Evidence.” </w:t>
      </w:r>
      <w:r w:rsidRPr="004154CE">
        <w:rPr>
          <w:rFonts w:ascii="Cambria" w:eastAsia="MS Mincho" w:hAnsi="Cambria" w:cs="Times New Roman"/>
          <w:i/>
          <w:iCs/>
          <w:sz w:val="24"/>
          <w:szCs w:val="24"/>
        </w:rPr>
        <w:t>Journal of Development Economics</w:t>
      </w:r>
      <w:r w:rsidRPr="004154CE">
        <w:rPr>
          <w:rFonts w:ascii="Cambria" w:eastAsia="MS Mincho" w:hAnsi="Cambria" w:cs="Times New Roman"/>
          <w:sz w:val="24"/>
          <w:szCs w:val="24"/>
        </w:rPr>
        <w:t xml:space="preserve"> 50 (2): 297–312.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Becker, Gary S. 1962. “Investment in Human Capital: A Theoretical Analysis.” </w:t>
      </w:r>
      <w:r w:rsidRPr="004154CE">
        <w:rPr>
          <w:rFonts w:ascii="Cambria" w:eastAsia="MS Mincho" w:hAnsi="Cambria" w:cs="Times New Roman"/>
          <w:i/>
          <w:iCs/>
          <w:sz w:val="24"/>
          <w:szCs w:val="24"/>
        </w:rPr>
        <w:t>The Journal of Political Economy</w:t>
      </w:r>
      <w:r w:rsidRPr="004154CE">
        <w:rPr>
          <w:rFonts w:ascii="Cambria" w:eastAsia="MS Mincho" w:hAnsi="Cambria" w:cs="Times New Roman"/>
          <w:sz w:val="24"/>
          <w:szCs w:val="24"/>
        </w:rPr>
        <w:t xml:space="preserve"> 70 (5): 9–49.</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Besley, Timothy, and Robin Burgess. 2004. “Can Labor Regulation Hinder Economic Performance? Evidence from India.” </w:t>
      </w:r>
      <w:r w:rsidRPr="004154CE">
        <w:rPr>
          <w:rFonts w:ascii="Cambria" w:eastAsia="MS Mincho" w:hAnsi="Cambria" w:cs="Times New Roman"/>
          <w:i/>
          <w:iCs/>
          <w:sz w:val="24"/>
          <w:szCs w:val="24"/>
        </w:rPr>
        <w:t>The Quarterly Journal of Economics</w:t>
      </w:r>
      <w:r w:rsidRPr="004154CE">
        <w:rPr>
          <w:rFonts w:ascii="Cambria" w:eastAsia="MS Mincho" w:hAnsi="Cambria" w:cs="Times New Roman"/>
          <w:sz w:val="24"/>
          <w:szCs w:val="24"/>
        </w:rPr>
        <w:t xml:space="preserve"> 119 (1): 91–134.</w:t>
      </w:r>
    </w:p>
    <w:p w:rsidR="00454575" w:rsidRDefault="00454575" w:rsidP="00352C8E">
      <w:pPr>
        <w:spacing w:after="0" w:line="240" w:lineRule="auto"/>
        <w:ind w:left="720" w:hanging="720"/>
        <w:rPr>
          <w:rFonts w:ascii="Cambria" w:eastAsia="MS Mincho" w:hAnsi="Cambria" w:cs="Times New Roman"/>
          <w:sz w:val="24"/>
          <w:szCs w:val="24"/>
        </w:rPr>
      </w:pPr>
      <w:r w:rsidRPr="00454575">
        <w:rPr>
          <w:rFonts w:ascii="Cambria" w:eastAsia="MS Mincho" w:hAnsi="Cambria" w:cs="Times New Roman"/>
          <w:sz w:val="24"/>
          <w:szCs w:val="24"/>
        </w:rPr>
        <w:t>Bryan, Gharad, Shyamal K. Chowdhury, and Ahmed Mushfiq Mobarak. Seasonal migration and risk aversion. Centre for Economic Policy Research, 2012.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Botero, J., S. Djankov, R. La Porta, F. Lopez-de-Silanes, and A. Shleifer. 2004. “The Regulation of Labor.” </w:t>
      </w:r>
      <w:r w:rsidRPr="004154CE">
        <w:rPr>
          <w:rFonts w:ascii="Cambria" w:eastAsia="MS Mincho" w:hAnsi="Cambria" w:cs="Times New Roman"/>
          <w:i/>
          <w:iCs/>
          <w:sz w:val="24"/>
          <w:szCs w:val="24"/>
        </w:rPr>
        <w:t>The Quarterly Journal of Economics</w:t>
      </w:r>
      <w:r w:rsidRPr="004154CE">
        <w:rPr>
          <w:rFonts w:ascii="Cambria" w:eastAsia="MS Mincho" w:hAnsi="Cambria" w:cs="Times New Roman"/>
          <w:sz w:val="24"/>
          <w:szCs w:val="24"/>
        </w:rPr>
        <w:t xml:space="preserve"> 119 (4): 1339–82.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Busse, Matthias, and Jose Luis Groizard. 2008. “Foreign Direct Investment, Regulations and Growth.” </w:t>
      </w:r>
      <w:r w:rsidRPr="004154CE">
        <w:rPr>
          <w:rFonts w:ascii="Cambria" w:eastAsia="MS Mincho" w:hAnsi="Cambria" w:cs="Times New Roman"/>
          <w:i/>
          <w:iCs/>
          <w:sz w:val="24"/>
          <w:szCs w:val="24"/>
        </w:rPr>
        <w:t>The World Economy</w:t>
      </w:r>
      <w:r w:rsidRPr="004154CE">
        <w:rPr>
          <w:rFonts w:ascii="Cambria" w:eastAsia="MS Mincho" w:hAnsi="Cambria" w:cs="Times New Roman"/>
          <w:sz w:val="24"/>
          <w:szCs w:val="24"/>
        </w:rPr>
        <w:t xml:space="preserve"> 31 (7): 861–86.</w:t>
      </w:r>
    </w:p>
    <w:p w:rsidR="00B34C95" w:rsidRDefault="00B34C95" w:rsidP="00352C8E">
      <w:pPr>
        <w:spacing w:after="0" w:line="240" w:lineRule="auto"/>
        <w:ind w:left="720" w:hanging="720"/>
        <w:rPr>
          <w:rFonts w:ascii="Cambria" w:eastAsia="MS Mincho" w:hAnsi="Cambria" w:cs="Times New Roman"/>
          <w:sz w:val="24"/>
          <w:szCs w:val="24"/>
        </w:rPr>
      </w:pPr>
      <w:r w:rsidRPr="00B34C95">
        <w:rPr>
          <w:rFonts w:ascii="Cambria" w:eastAsia="MS Mincho" w:hAnsi="Cambria" w:cs="Times New Roman"/>
          <w:sz w:val="24"/>
          <w:szCs w:val="24"/>
        </w:rPr>
        <w:t>Cahuc, Pierre, Fabien Postel‐Vinay, and Jean‐Marc Robin. "Wage bargaining with on‐the‐job search: Theory and evidence." Econometrica 74.2 (2006): 323-364.</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Cuñat, Alejandro, and Marc J. Melitz. 2011. “Volatility, Labor Market Flexibility, and the Pattern of Comparative Advantage.” </w:t>
      </w:r>
      <w:r w:rsidRPr="004154CE">
        <w:rPr>
          <w:rFonts w:ascii="Cambria" w:eastAsia="MS Mincho" w:hAnsi="Cambria" w:cs="Times New Roman"/>
          <w:i/>
          <w:iCs/>
          <w:sz w:val="24"/>
          <w:szCs w:val="24"/>
        </w:rPr>
        <w:t>Journal of the European Economic Association</w:t>
      </w:r>
      <w:r w:rsidRPr="004154CE">
        <w:rPr>
          <w:rFonts w:ascii="Cambria" w:eastAsia="MS Mincho" w:hAnsi="Cambria" w:cs="Times New Roman"/>
          <w:sz w:val="24"/>
          <w:szCs w:val="24"/>
        </w:rPr>
        <w:t xml:space="preserve"> 10 (2): 225–54.</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De Mel, Suresh, David McKenzie, and Christopher Woodruff. 2010. “Who Are the Microenterprise Owners? Evidence from Sri Lanka on Tokman versus De Soto.” In </w:t>
      </w:r>
      <w:r w:rsidRPr="004154CE">
        <w:rPr>
          <w:rFonts w:ascii="Cambria" w:eastAsia="MS Mincho" w:hAnsi="Cambria" w:cs="Times New Roman"/>
          <w:i/>
          <w:iCs/>
          <w:sz w:val="24"/>
          <w:szCs w:val="24"/>
        </w:rPr>
        <w:t>International Differences in Entrepreneurship</w:t>
      </w:r>
      <w:r w:rsidRPr="004154CE">
        <w:rPr>
          <w:rFonts w:ascii="Cambria" w:eastAsia="MS Mincho" w:hAnsi="Cambria" w:cs="Times New Roman"/>
          <w:sz w:val="24"/>
          <w:szCs w:val="24"/>
        </w:rPr>
        <w:t>, 63–87. University of Chicago Press.</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De Soto, H. 1989. </w:t>
      </w:r>
      <w:r w:rsidRPr="004154CE">
        <w:rPr>
          <w:rFonts w:ascii="Cambria" w:eastAsia="MS Mincho" w:hAnsi="Cambria" w:cs="Times New Roman"/>
          <w:i/>
          <w:iCs/>
          <w:sz w:val="24"/>
          <w:szCs w:val="24"/>
        </w:rPr>
        <w:t>The Other Path: The Economic Answer to Terrorism</w:t>
      </w:r>
      <w:r w:rsidRPr="004154CE">
        <w:rPr>
          <w:rFonts w:ascii="Cambria" w:eastAsia="MS Mincho" w:hAnsi="Cambria" w:cs="Times New Roman"/>
          <w:sz w:val="24"/>
          <w:szCs w:val="24"/>
        </w:rPr>
        <w:t>. New York: HarperCollins.</w:t>
      </w:r>
    </w:p>
    <w:p w:rsidR="00454D7A" w:rsidRPr="004154CE" w:rsidRDefault="00454D7A" w:rsidP="00352C8E">
      <w:pPr>
        <w:spacing w:after="0" w:line="240" w:lineRule="auto"/>
        <w:ind w:left="720" w:hanging="720"/>
        <w:rPr>
          <w:rFonts w:ascii="Cambria" w:eastAsia="MS Mincho" w:hAnsi="Cambria" w:cs="Times New Roman"/>
          <w:sz w:val="24"/>
          <w:szCs w:val="24"/>
        </w:rPr>
      </w:pPr>
      <w:r w:rsidRPr="00454D7A">
        <w:rPr>
          <w:rFonts w:ascii="Cambria" w:eastAsia="MS Mincho" w:hAnsi="Cambria" w:cs="Times New Roman"/>
          <w:sz w:val="24"/>
          <w:szCs w:val="24"/>
        </w:rPr>
        <w:lastRenderedPageBreak/>
        <w:t>Dickens, William, and Lawrence F. Katz. "Inter-Industry Wage Differences and Industry Characteristics." Unemployment and the Structure of Labor Markets, Basil. 1987.</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Djankov, Simeon, T. Ganser, C. McLiesh, R. Ramalho, and A. Shleifer. 2008. “The Effect of Corporate Taxes on Investment and Entrepreneurship.” </w:t>
      </w:r>
      <w:r w:rsidRPr="004154CE">
        <w:rPr>
          <w:rFonts w:ascii="Cambria" w:eastAsia="MS Mincho" w:hAnsi="Cambria" w:cs="Times New Roman"/>
          <w:i/>
          <w:iCs/>
          <w:sz w:val="24"/>
          <w:szCs w:val="24"/>
        </w:rPr>
        <w:t>NBER Working Paper No. 13756</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E151B8">
        <w:rPr>
          <w:rFonts w:ascii="Cambria" w:eastAsia="MS Mincho" w:hAnsi="Cambria" w:cs="Times New Roman"/>
          <w:sz w:val="24"/>
          <w:szCs w:val="24"/>
          <w:lang w:val="es-CR"/>
        </w:rPr>
        <w:t xml:space="preserve">Djankov, Simeon, Rafael La Porta, Florencio Lopez de Silanes, and Andrei Shleifer. </w:t>
      </w:r>
      <w:r w:rsidRPr="004154CE">
        <w:rPr>
          <w:rFonts w:ascii="Cambria" w:eastAsia="MS Mincho" w:hAnsi="Cambria" w:cs="Times New Roman"/>
          <w:sz w:val="24"/>
          <w:szCs w:val="24"/>
        </w:rPr>
        <w:t xml:space="preserve">2002. “The Regulation of Entry.” </w:t>
      </w:r>
      <w:r w:rsidRPr="004154CE">
        <w:rPr>
          <w:rFonts w:ascii="Cambria" w:eastAsia="MS Mincho" w:hAnsi="Cambria" w:cs="Times New Roman"/>
          <w:i/>
          <w:iCs/>
          <w:sz w:val="24"/>
          <w:szCs w:val="24"/>
        </w:rPr>
        <w:t>Quarterly Journal of Economics</w:t>
      </w:r>
      <w:r w:rsidRPr="004154CE">
        <w:rPr>
          <w:rFonts w:ascii="Cambria" w:eastAsia="MS Mincho" w:hAnsi="Cambria" w:cs="Times New Roman"/>
          <w:sz w:val="24"/>
          <w:szCs w:val="24"/>
        </w:rPr>
        <w:t xml:space="preserve"> 117 (1): 1–37.</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Djankov, Simeon, and R. Ramalho. 2009. “Employment Laws in Developing Countries.” </w:t>
      </w:r>
      <w:r w:rsidRPr="004154CE">
        <w:rPr>
          <w:rFonts w:ascii="Cambria" w:eastAsia="MS Mincho" w:hAnsi="Cambria" w:cs="Times New Roman"/>
          <w:i/>
          <w:iCs/>
          <w:sz w:val="24"/>
          <w:szCs w:val="24"/>
        </w:rPr>
        <w:t>Journal of Comparative Economics</w:t>
      </w:r>
      <w:r w:rsidRPr="004154CE">
        <w:rPr>
          <w:rFonts w:ascii="Cambria" w:eastAsia="MS Mincho" w:hAnsi="Cambria" w:cs="Times New Roman"/>
          <w:sz w:val="24"/>
          <w:szCs w:val="24"/>
        </w:rPr>
        <w:t xml:space="preserve"> 37 (1): 3–13.</w:t>
      </w:r>
    </w:p>
    <w:p w:rsidR="00CC4160" w:rsidRPr="004154CE" w:rsidRDefault="00CC4160" w:rsidP="00352C8E">
      <w:pPr>
        <w:spacing w:after="0" w:line="240" w:lineRule="auto"/>
        <w:ind w:left="720" w:hanging="720"/>
        <w:rPr>
          <w:rFonts w:ascii="Cambria" w:eastAsia="MS Mincho" w:hAnsi="Cambria" w:cs="Times New Roman"/>
          <w:sz w:val="24"/>
          <w:szCs w:val="24"/>
        </w:rPr>
      </w:pPr>
      <w:r>
        <w:rPr>
          <w:rFonts w:ascii="Cambria" w:eastAsia="MS Mincho" w:hAnsi="Cambria" w:cs="Times New Roman"/>
          <w:sz w:val="24"/>
          <w:szCs w:val="24"/>
        </w:rPr>
        <w:t>Eslava, Marcela, John Haltiwanger, Adriana Kugler and Maurice Kugler. 2010. "Facrot Adjustments after Deregulation: Panel Evidence from Colombian Plants," The Review of Economics and Statistics 92(2): 378-391.</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Feldmann, Horst. 2009. “The Unemployment Effects of Labor Regulation around the World.” </w:t>
      </w:r>
      <w:r w:rsidRPr="004154CE">
        <w:rPr>
          <w:rFonts w:ascii="Cambria" w:eastAsia="MS Mincho" w:hAnsi="Cambria" w:cs="Times New Roman"/>
          <w:i/>
          <w:iCs/>
          <w:sz w:val="24"/>
          <w:szCs w:val="24"/>
        </w:rPr>
        <w:t>Journal of Comparative Economics</w:t>
      </w:r>
      <w:r w:rsidRPr="004154CE">
        <w:rPr>
          <w:rFonts w:ascii="Cambria" w:eastAsia="MS Mincho" w:hAnsi="Cambria" w:cs="Times New Roman"/>
          <w:sz w:val="24"/>
          <w:szCs w:val="24"/>
        </w:rPr>
        <w:t xml:space="preserve"> 37 (1): 76–90.</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Fields, G. S. 2005. “A Guide to Multisector Labor Market Models.” </w:t>
      </w:r>
      <w:r w:rsidRPr="004154CE">
        <w:rPr>
          <w:rFonts w:ascii="Cambria" w:eastAsia="MS Mincho" w:hAnsi="Cambria" w:cs="Times New Roman"/>
          <w:i/>
          <w:iCs/>
          <w:sz w:val="24"/>
          <w:szCs w:val="24"/>
        </w:rPr>
        <w:t>World Bank, Social Protection Working Paper No. 0505</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 2009. “Segmented Labor Market Models in Developing Countries.” In </w:t>
      </w:r>
      <w:r w:rsidRPr="004154CE">
        <w:rPr>
          <w:rFonts w:ascii="Cambria" w:eastAsia="MS Mincho" w:hAnsi="Cambria" w:cs="Times New Roman"/>
          <w:i/>
          <w:iCs/>
          <w:sz w:val="24"/>
          <w:szCs w:val="24"/>
        </w:rPr>
        <w:t>The Oxford Handbook of Philosophy of Economics</w:t>
      </w:r>
      <w:r w:rsidRPr="004154CE">
        <w:rPr>
          <w:rFonts w:ascii="Cambria" w:eastAsia="MS Mincho" w:hAnsi="Cambria" w:cs="Times New Roman"/>
          <w:sz w:val="24"/>
          <w:szCs w:val="24"/>
        </w:rPr>
        <w:t>, 476–510. New York: Oxford University Press.</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Freeman, R. 2009. “Labor Regulations, Unions, and Social Protection in Developing Countries: Market Distortion or Efficient Institutions.” </w:t>
      </w:r>
      <w:r w:rsidRPr="004154CE">
        <w:rPr>
          <w:rFonts w:ascii="Cambria" w:eastAsia="MS Mincho" w:hAnsi="Cambria" w:cs="Times New Roman"/>
          <w:i/>
          <w:iCs/>
          <w:sz w:val="24"/>
          <w:szCs w:val="24"/>
        </w:rPr>
        <w:t>NBER Working Paper No. 14789</w:t>
      </w:r>
      <w:r w:rsidRPr="004154CE">
        <w:rPr>
          <w:rFonts w:ascii="Cambria" w:eastAsia="MS Mincho" w:hAnsi="Cambria" w:cs="Times New Roman"/>
          <w:sz w:val="24"/>
          <w:szCs w:val="24"/>
        </w:rPr>
        <w:t>.</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Freund, Caroline, and Bineswaree Bolaky. 2008. “Trade, Regulations, and Income.” </w:t>
      </w:r>
      <w:r w:rsidRPr="004154CE">
        <w:rPr>
          <w:rFonts w:ascii="Cambria" w:eastAsia="MS Mincho" w:hAnsi="Cambria" w:cs="Times New Roman"/>
          <w:i/>
          <w:iCs/>
          <w:sz w:val="24"/>
          <w:szCs w:val="24"/>
        </w:rPr>
        <w:t>Journal of Development Economics</w:t>
      </w:r>
      <w:r w:rsidRPr="004154CE">
        <w:rPr>
          <w:rFonts w:ascii="Cambria" w:eastAsia="MS Mincho" w:hAnsi="Cambria" w:cs="Times New Roman"/>
          <w:sz w:val="24"/>
          <w:szCs w:val="24"/>
        </w:rPr>
        <w:t xml:space="preserve"> 87 (2): 309–21.</w:t>
      </w:r>
    </w:p>
    <w:p w:rsidR="00352C8E" w:rsidRPr="00D435ED" w:rsidRDefault="00352C8E" w:rsidP="00352C8E">
      <w:pPr>
        <w:spacing w:after="0" w:line="240" w:lineRule="auto"/>
        <w:ind w:left="720" w:hanging="720"/>
        <w:rPr>
          <w:rFonts w:ascii="Cambria" w:eastAsia="MS Mincho" w:hAnsi="Cambria" w:cs="Times New Roman"/>
          <w:sz w:val="24"/>
          <w:szCs w:val="24"/>
        </w:rPr>
      </w:pPr>
      <w:r w:rsidRPr="00D435ED">
        <w:rPr>
          <w:rFonts w:ascii="Cambria" w:eastAsia="MS Mincho" w:hAnsi="Cambria" w:cs="Times New Roman"/>
          <w:sz w:val="24"/>
          <w:szCs w:val="24"/>
        </w:rPr>
        <w:t>Freund</w:t>
      </w:r>
      <w:r>
        <w:rPr>
          <w:rFonts w:ascii="Cambria" w:eastAsia="MS Mincho" w:hAnsi="Cambria" w:cs="Times New Roman"/>
          <w:sz w:val="24"/>
          <w:szCs w:val="24"/>
        </w:rPr>
        <w:t>, Caroline</w:t>
      </w:r>
      <w:r w:rsidRPr="00D435ED">
        <w:rPr>
          <w:rFonts w:ascii="Cambria" w:eastAsia="MS Mincho" w:hAnsi="Cambria" w:cs="Times New Roman"/>
          <w:sz w:val="24"/>
          <w:szCs w:val="24"/>
        </w:rPr>
        <w:t xml:space="preserve"> and </w:t>
      </w:r>
      <w:r>
        <w:rPr>
          <w:rFonts w:ascii="Cambria" w:eastAsia="MS Mincho" w:hAnsi="Cambria" w:cs="Times New Roman"/>
          <w:sz w:val="24"/>
          <w:szCs w:val="24"/>
        </w:rPr>
        <w:t xml:space="preserve">Bob </w:t>
      </w:r>
      <w:r w:rsidRPr="00D435ED">
        <w:rPr>
          <w:rFonts w:ascii="Cambria" w:eastAsia="MS Mincho" w:hAnsi="Cambria" w:cs="Times New Roman"/>
          <w:sz w:val="24"/>
          <w:szCs w:val="24"/>
        </w:rPr>
        <w:t xml:space="preserve">Rijkers (2013), "Employment Miracles," mimeo, The World Bank, </w:t>
      </w:r>
      <w:r>
        <w:rPr>
          <w:rFonts w:ascii="Cambria" w:eastAsia="MS Mincho" w:hAnsi="Cambria" w:cs="Times New Roman"/>
          <w:sz w:val="24"/>
          <w:szCs w:val="24"/>
        </w:rPr>
        <w:t xml:space="preserve">Washington, </w:t>
      </w:r>
      <w:r w:rsidRPr="00D435ED">
        <w:rPr>
          <w:rFonts w:ascii="Cambria" w:eastAsia="MS Mincho" w:hAnsi="Cambria" w:cs="Times New Roman"/>
          <w:sz w:val="24"/>
          <w:szCs w:val="24"/>
        </w:rPr>
        <w:t>April.</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Frölich, Markus, and Blaise Melly. 2010, "Estimation of quantile treatment effects with Stata." </w:t>
      </w:r>
      <w:r w:rsidRPr="004154CE">
        <w:rPr>
          <w:rFonts w:ascii="Cambria" w:eastAsia="MS Mincho" w:hAnsi="Cambria" w:cs="Times New Roman"/>
          <w:i/>
          <w:sz w:val="24"/>
          <w:szCs w:val="24"/>
        </w:rPr>
        <w:t xml:space="preserve">Stata Journal </w:t>
      </w:r>
      <w:r w:rsidRPr="004154CE">
        <w:rPr>
          <w:rFonts w:ascii="Cambria" w:eastAsia="MS Mincho" w:hAnsi="Cambria" w:cs="Times New Roman"/>
          <w:sz w:val="24"/>
          <w:szCs w:val="24"/>
        </w:rPr>
        <w:t>10 (3): 423.</w:t>
      </w:r>
    </w:p>
    <w:p w:rsidR="00CC4160" w:rsidRPr="004154CE" w:rsidRDefault="00CC4160" w:rsidP="00352C8E">
      <w:pPr>
        <w:spacing w:after="0" w:line="240" w:lineRule="auto"/>
        <w:ind w:left="720" w:hanging="720"/>
        <w:rPr>
          <w:rFonts w:ascii="Cambria" w:eastAsia="MS Mincho" w:hAnsi="Cambria" w:cs="Times New Roman"/>
          <w:sz w:val="24"/>
          <w:szCs w:val="24"/>
        </w:rPr>
      </w:pPr>
      <w:r>
        <w:rPr>
          <w:rFonts w:ascii="Cambria" w:eastAsia="MS Mincho" w:hAnsi="Cambria" w:cs="Times New Roman"/>
          <w:sz w:val="24"/>
          <w:szCs w:val="24"/>
        </w:rPr>
        <w:t>Gallagher, Mary, John Giles, Albert Park and Meiyan Wang. 2013. "China's 2008 Labor Contract Law: Implementation and Implications for China's Workers," World Bank Policy Research Working Paper No. 6542, July.</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Gindling, T. H. 1991. “Labor Market Segmentation and the Determination of Wages in the Public, Private-Formal, and Informal Sectors in San Jose, Costa Rica.” </w:t>
      </w:r>
      <w:r w:rsidRPr="004154CE">
        <w:rPr>
          <w:rFonts w:ascii="Cambria" w:eastAsia="MS Mincho" w:hAnsi="Cambria" w:cs="Times New Roman"/>
          <w:i/>
          <w:iCs/>
          <w:sz w:val="24"/>
          <w:szCs w:val="24"/>
        </w:rPr>
        <w:t>Economic Development and Cultural Change</w:t>
      </w:r>
      <w:r w:rsidRPr="004154CE">
        <w:rPr>
          <w:rFonts w:ascii="Cambria" w:eastAsia="MS Mincho" w:hAnsi="Cambria" w:cs="Times New Roman"/>
          <w:sz w:val="24"/>
          <w:szCs w:val="24"/>
        </w:rPr>
        <w:t>, 585–605.</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Gindling, T. H., and David Newhouse. 2013. “Self-Employment in the Developing World.” </w:t>
      </w:r>
      <w:r w:rsidRPr="004154CE">
        <w:rPr>
          <w:rFonts w:ascii="Cambria" w:eastAsia="MS Mincho" w:hAnsi="Cambria" w:cs="Times New Roman"/>
          <w:i/>
          <w:iCs/>
          <w:sz w:val="24"/>
          <w:szCs w:val="24"/>
        </w:rPr>
        <w:t>World Bank Policy Research Working Paper No. 62101.</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Hallward-Driemeier, Mary, and David Stewart. 2004. “How Do Investment Climate Conditions Vary Across Countries, Regions and Types of Firms?” </w:t>
      </w:r>
      <w:r w:rsidRPr="004154CE">
        <w:rPr>
          <w:rFonts w:ascii="Cambria" w:eastAsia="MS Mincho" w:hAnsi="Cambria" w:cs="Times New Roman"/>
          <w:i/>
          <w:iCs/>
          <w:sz w:val="24"/>
          <w:szCs w:val="24"/>
        </w:rPr>
        <w:t>Background Paper Prepared for the World Development Report 2005: A Better Investment Climate for Everyone. The World Bank, Washington, DC</w:t>
      </w:r>
      <w:r w:rsidRPr="004154CE">
        <w:rPr>
          <w:rFonts w:ascii="Cambria" w:eastAsia="MS Mincho" w:hAnsi="Cambria" w:cs="Times New Roman"/>
          <w:sz w:val="24"/>
          <w:szCs w:val="24"/>
        </w:rPr>
        <w:t>.</w:t>
      </w:r>
    </w:p>
    <w:p w:rsidR="00352C8E" w:rsidRPr="00D435ED" w:rsidRDefault="00352C8E" w:rsidP="00352C8E">
      <w:pPr>
        <w:spacing w:after="0" w:line="240" w:lineRule="auto"/>
        <w:ind w:left="720" w:hanging="720"/>
        <w:rPr>
          <w:rFonts w:asciiTheme="majorHAnsi" w:eastAsia="MS Mincho" w:hAnsiTheme="majorHAnsi" w:cs="Times New Roman"/>
          <w:i/>
          <w:sz w:val="24"/>
          <w:szCs w:val="24"/>
        </w:rPr>
      </w:pPr>
      <w:r>
        <w:rPr>
          <w:rStyle w:val="citation"/>
        </w:rPr>
        <w:t>H</w:t>
      </w:r>
      <w:r w:rsidRPr="00D435ED">
        <w:rPr>
          <w:rStyle w:val="citation"/>
          <w:rFonts w:asciiTheme="majorHAnsi" w:hAnsiTheme="majorHAnsi"/>
          <w:sz w:val="24"/>
          <w:szCs w:val="24"/>
        </w:rPr>
        <w:t xml:space="preserve">arris, John R. &amp; Todaro, Michael P. (1970), "Migration, Unemployment and Development: A Two-Sector Analysis", </w:t>
      </w:r>
      <w:hyperlink r:id="rId13" w:tooltip="American Economic Review" w:history="1">
        <w:r w:rsidRPr="00D435ED">
          <w:rPr>
            <w:rStyle w:val="Hyperlink"/>
            <w:rFonts w:asciiTheme="majorHAnsi" w:hAnsiTheme="majorHAnsi"/>
            <w:i/>
            <w:iCs/>
            <w:sz w:val="24"/>
            <w:szCs w:val="24"/>
          </w:rPr>
          <w:t>American Economic Review</w:t>
        </w:r>
      </w:hyperlink>
      <w:r w:rsidRPr="00D435ED">
        <w:rPr>
          <w:rStyle w:val="citation"/>
          <w:rFonts w:asciiTheme="majorHAnsi" w:hAnsiTheme="majorHAnsi"/>
          <w:sz w:val="24"/>
          <w:szCs w:val="24"/>
        </w:rPr>
        <w:t xml:space="preserve"> </w:t>
      </w:r>
      <w:r w:rsidRPr="00D435ED">
        <w:rPr>
          <w:rStyle w:val="citation"/>
          <w:rFonts w:asciiTheme="majorHAnsi" w:hAnsiTheme="majorHAnsi"/>
          <w:bCs/>
          <w:sz w:val="24"/>
          <w:szCs w:val="24"/>
        </w:rPr>
        <w:t>60</w:t>
      </w:r>
      <w:r>
        <w:rPr>
          <w:rStyle w:val="citation"/>
          <w:rFonts w:asciiTheme="majorHAnsi" w:hAnsiTheme="majorHAnsi"/>
          <w:sz w:val="24"/>
          <w:szCs w:val="24"/>
        </w:rPr>
        <w:t xml:space="preserve"> (1): 126–142.</w:t>
      </w:r>
    </w:p>
    <w:p w:rsidR="00352C8E" w:rsidRPr="00D435ED" w:rsidRDefault="00352C8E" w:rsidP="00352C8E">
      <w:pPr>
        <w:spacing w:after="0" w:line="240" w:lineRule="auto"/>
        <w:ind w:left="720" w:hanging="720"/>
        <w:rPr>
          <w:rFonts w:asciiTheme="majorHAnsi" w:eastAsia="MS Mincho" w:hAnsiTheme="majorHAnsi" w:cs="Times New Roman"/>
          <w:i/>
          <w:sz w:val="24"/>
          <w:szCs w:val="24"/>
        </w:rPr>
      </w:pPr>
      <w:r w:rsidRPr="00D435ED">
        <w:rPr>
          <w:rStyle w:val="citation"/>
          <w:rFonts w:asciiTheme="majorHAnsi" w:hAnsiTheme="majorHAnsi"/>
          <w:sz w:val="24"/>
          <w:szCs w:val="24"/>
        </w:rPr>
        <w:lastRenderedPageBreak/>
        <w:t>Heckman, J</w:t>
      </w:r>
      <w:r>
        <w:rPr>
          <w:rStyle w:val="citation"/>
          <w:rFonts w:asciiTheme="majorHAnsi" w:hAnsiTheme="majorHAnsi"/>
          <w:sz w:val="24"/>
          <w:szCs w:val="24"/>
        </w:rPr>
        <w:t>ames</w:t>
      </w:r>
      <w:r w:rsidRPr="00D435ED">
        <w:rPr>
          <w:rStyle w:val="citation"/>
          <w:rFonts w:asciiTheme="majorHAnsi" w:hAnsiTheme="majorHAnsi"/>
          <w:sz w:val="24"/>
          <w:szCs w:val="24"/>
        </w:rPr>
        <w:t xml:space="preserve"> J. (1979). "Sample selection bias as a specification error," </w:t>
      </w:r>
      <w:r w:rsidRPr="00D435ED">
        <w:rPr>
          <w:rStyle w:val="citation"/>
          <w:rFonts w:asciiTheme="majorHAnsi" w:hAnsiTheme="majorHAnsi"/>
          <w:i/>
          <w:iCs/>
          <w:sz w:val="24"/>
          <w:szCs w:val="24"/>
        </w:rPr>
        <w:t>Econometrica</w:t>
      </w:r>
      <w:r w:rsidRPr="00D435ED">
        <w:rPr>
          <w:rStyle w:val="citation"/>
          <w:rFonts w:asciiTheme="majorHAnsi" w:hAnsiTheme="majorHAnsi"/>
          <w:i/>
          <w:sz w:val="24"/>
          <w:szCs w:val="24"/>
        </w:rPr>
        <w:t xml:space="preserve"> </w:t>
      </w:r>
      <w:r w:rsidRPr="00D435ED">
        <w:rPr>
          <w:rStyle w:val="citation"/>
          <w:rFonts w:asciiTheme="majorHAnsi" w:hAnsiTheme="majorHAnsi"/>
          <w:bCs/>
          <w:i/>
          <w:sz w:val="24"/>
          <w:szCs w:val="24"/>
        </w:rPr>
        <w:t>47</w:t>
      </w:r>
      <w:r w:rsidRPr="00D435ED">
        <w:rPr>
          <w:rStyle w:val="citation"/>
          <w:rFonts w:asciiTheme="majorHAnsi" w:hAnsiTheme="majorHAnsi"/>
          <w:i/>
          <w:sz w:val="24"/>
          <w:szCs w:val="24"/>
        </w:rPr>
        <w:t xml:space="preserve"> </w:t>
      </w:r>
      <w:r w:rsidRPr="00D435ED">
        <w:rPr>
          <w:rStyle w:val="citation"/>
          <w:rFonts w:asciiTheme="majorHAnsi" w:hAnsiTheme="majorHAnsi"/>
          <w:sz w:val="24"/>
          <w:szCs w:val="24"/>
        </w:rPr>
        <w:t>(1): 153–61.</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Heckman, James J., and V. Joseph Hotz. 1986. “An Investigation of the Labor Market Earnings of Panamanian Males</w:t>
      </w:r>
      <w:r>
        <w:rPr>
          <w:rFonts w:ascii="Cambria" w:eastAsia="MS Mincho" w:hAnsi="Cambria" w:cs="Times New Roman"/>
          <w:sz w:val="24"/>
          <w:szCs w:val="24"/>
        </w:rPr>
        <w:t>:</w:t>
      </w:r>
      <w:r w:rsidRPr="004154CE">
        <w:rPr>
          <w:rFonts w:ascii="Cambria" w:eastAsia="MS Mincho" w:hAnsi="Cambria" w:cs="Times New Roman"/>
          <w:sz w:val="24"/>
          <w:szCs w:val="24"/>
        </w:rPr>
        <w:t xml:space="preserve"> Evaluating the Sources of Inequality.” </w:t>
      </w:r>
      <w:r w:rsidRPr="004154CE">
        <w:rPr>
          <w:rFonts w:ascii="Cambria" w:eastAsia="MS Mincho" w:hAnsi="Cambria" w:cs="Times New Roman"/>
          <w:i/>
          <w:iCs/>
          <w:sz w:val="24"/>
          <w:szCs w:val="24"/>
        </w:rPr>
        <w:t>Journal of Human Resources</w:t>
      </w:r>
      <w:r w:rsidRPr="004154CE">
        <w:rPr>
          <w:rFonts w:ascii="Cambria" w:eastAsia="MS Mincho" w:hAnsi="Cambria" w:cs="Times New Roman"/>
          <w:sz w:val="24"/>
          <w:szCs w:val="24"/>
        </w:rPr>
        <w:t xml:space="preserve"> 21 (4): 507–42.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Heckman, James J., and Carmen Pagés. 2004. </w:t>
      </w:r>
      <w:r w:rsidRPr="004154CE">
        <w:rPr>
          <w:rFonts w:ascii="Cambria" w:eastAsia="MS Mincho" w:hAnsi="Cambria" w:cs="Times New Roman"/>
          <w:i/>
          <w:iCs/>
          <w:sz w:val="24"/>
          <w:szCs w:val="24"/>
        </w:rPr>
        <w:t>Carmen Pages, eds.(2004) Law and Employment: Lessons from Latin America and the Caribbean</w:t>
      </w:r>
      <w:r w:rsidRPr="004154CE">
        <w:rPr>
          <w:rFonts w:ascii="Cambria" w:eastAsia="MS Mincho" w:hAnsi="Cambria" w:cs="Times New Roman"/>
          <w:sz w:val="24"/>
          <w:szCs w:val="24"/>
        </w:rPr>
        <w:t>. New York: University of Chicago Press.</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Helpman, Elhanan, and Oleg Itskhoki. 2010. “Labour Market Rigidities, Trade and Unemployment.” </w:t>
      </w:r>
      <w:r w:rsidRPr="004154CE">
        <w:rPr>
          <w:rFonts w:ascii="Cambria" w:eastAsia="MS Mincho" w:hAnsi="Cambria" w:cs="Times New Roman"/>
          <w:i/>
          <w:iCs/>
          <w:sz w:val="24"/>
          <w:szCs w:val="24"/>
        </w:rPr>
        <w:t>Review of Economic Studies</w:t>
      </w:r>
      <w:r w:rsidRPr="004154CE">
        <w:rPr>
          <w:rFonts w:ascii="Cambria" w:eastAsia="MS Mincho" w:hAnsi="Cambria" w:cs="Times New Roman"/>
          <w:sz w:val="24"/>
          <w:szCs w:val="24"/>
        </w:rPr>
        <w:t xml:space="preserve"> 77 (3): 1100–1137.</w:t>
      </w:r>
    </w:p>
    <w:p w:rsidR="007B2512" w:rsidRDefault="007B2512" w:rsidP="00352C8E">
      <w:pPr>
        <w:spacing w:after="0" w:line="240" w:lineRule="auto"/>
        <w:ind w:left="720" w:hanging="720"/>
        <w:rPr>
          <w:rFonts w:ascii="Cambria" w:eastAsia="MS Mincho" w:hAnsi="Cambria" w:cs="Times New Roman"/>
          <w:sz w:val="24"/>
          <w:szCs w:val="24"/>
        </w:rPr>
      </w:pPr>
      <w:r w:rsidRPr="001723C2">
        <w:rPr>
          <w:rFonts w:asciiTheme="majorHAnsi" w:hAnsiTheme="majorHAnsi"/>
          <w:sz w:val="24"/>
          <w:szCs w:val="24"/>
        </w:rPr>
        <w:t>Hurst</w:t>
      </w:r>
      <w:r>
        <w:rPr>
          <w:rFonts w:asciiTheme="majorHAnsi" w:hAnsiTheme="majorHAnsi"/>
          <w:sz w:val="24"/>
          <w:szCs w:val="24"/>
        </w:rPr>
        <w:t>, Erik, Geng Li and</w:t>
      </w:r>
      <w:r w:rsidRPr="001723C2">
        <w:rPr>
          <w:rFonts w:asciiTheme="majorHAnsi" w:hAnsiTheme="majorHAnsi"/>
          <w:sz w:val="24"/>
          <w:szCs w:val="24"/>
        </w:rPr>
        <w:t xml:space="preserve"> Benjamin Pugsley, 2010. "</w:t>
      </w:r>
      <w:hyperlink r:id="rId14" w:history="1">
        <w:r w:rsidRPr="001723C2">
          <w:rPr>
            <w:rStyle w:val="Hyperlink"/>
            <w:rFonts w:asciiTheme="majorHAnsi" w:hAnsiTheme="majorHAnsi"/>
            <w:bCs/>
            <w:color w:val="auto"/>
            <w:sz w:val="24"/>
            <w:szCs w:val="24"/>
            <w:u w:val="none"/>
          </w:rPr>
          <w:t>Are Household Surveys Like Tax Forms: Evidence from Income Underreporting of the Self Employed</w:t>
        </w:r>
      </w:hyperlink>
      <w:r w:rsidRPr="001723C2">
        <w:rPr>
          <w:rFonts w:asciiTheme="majorHAnsi" w:hAnsiTheme="majorHAnsi"/>
          <w:sz w:val="24"/>
          <w:szCs w:val="24"/>
        </w:rPr>
        <w:t xml:space="preserve">," </w:t>
      </w:r>
      <w:hyperlink r:id="rId15" w:history="1">
        <w:r w:rsidRPr="001723C2">
          <w:rPr>
            <w:rStyle w:val="Hyperlink"/>
            <w:rFonts w:asciiTheme="majorHAnsi" w:hAnsiTheme="majorHAnsi"/>
            <w:i/>
            <w:color w:val="auto"/>
            <w:sz w:val="24"/>
            <w:szCs w:val="24"/>
            <w:u w:val="none"/>
          </w:rPr>
          <w:t>NBER Working Papers</w:t>
        </w:r>
      </w:hyperlink>
      <w:r w:rsidRPr="001723C2">
        <w:rPr>
          <w:rFonts w:asciiTheme="majorHAnsi" w:hAnsiTheme="majorHAnsi"/>
          <w:i/>
          <w:sz w:val="24"/>
          <w:szCs w:val="24"/>
        </w:rPr>
        <w:t xml:space="preserve"> </w:t>
      </w:r>
      <w:r w:rsidRPr="001723C2">
        <w:rPr>
          <w:rFonts w:asciiTheme="majorHAnsi" w:hAnsiTheme="majorHAnsi"/>
          <w:sz w:val="24"/>
          <w:szCs w:val="24"/>
        </w:rPr>
        <w:t>16527</w:t>
      </w:r>
      <w:r>
        <w:rPr>
          <w:rFonts w:asciiTheme="majorHAnsi" w:hAnsiTheme="majorHAnsi"/>
          <w:sz w:val="24"/>
          <w:szCs w:val="24"/>
        </w:rPr>
        <w:t>.</w:t>
      </w:r>
    </w:p>
    <w:p w:rsidR="009900FA" w:rsidRDefault="009900FA" w:rsidP="00352C8E">
      <w:pPr>
        <w:spacing w:after="0" w:line="240" w:lineRule="auto"/>
        <w:ind w:left="720" w:hanging="720"/>
        <w:rPr>
          <w:rFonts w:ascii="Cambria" w:eastAsia="MS Mincho" w:hAnsi="Cambria" w:cs="Times New Roman"/>
          <w:sz w:val="24"/>
          <w:szCs w:val="24"/>
        </w:rPr>
      </w:pPr>
      <w:r w:rsidRPr="009900FA">
        <w:rPr>
          <w:rFonts w:ascii="Cambria" w:eastAsia="MS Mincho" w:hAnsi="Cambria" w:cs="Times New Roman"/>
          <w:sz w:val="24"/>
          <w:szCs w:val="24"/>
        </w:rPr>
        <w:t>Jensen, Robert. "Do Labor Market Opportunities Affect Young Women's Work and Family Decisions? Experimental Evidence from India." The Quarterly Journal of Economics 127.2 (2012): 753-792.</w:t>
      </w:r>
    </w:p>
    <w:p w:rsidR="00352C8E" w:rsidRDefault="00454D7A" w:rsidP="00352C8E">
      <w:pPr>
        <w:spacing w:after="0" w:line="240" w:lineRule="auto"/>
        <w:ind w:left="720" w:hanging="720"/>
        <w:rPr>
          <w:rFonts w:ascii="Cambria" w:eastAsia="MS Mincho" w:hAnsi="Cambria" w:cs="Times New Roman"/>
          <w:sz w:val="24"/>
          <w:szCs w:val="24"/>
        </w:rPr>
      </w:pPr>
      <w:r w:rsidRPr="00454D7A">
        <w:rPr>
          <w:rFonts w:ascii="Cambria" w:eastAsia="MS Mincho" w:hAnsi="Cambria" w:cs="Times New Roman"/>
          <w:sz w:val="24"/>
          <w:szCs w:val="24"/>
        </w:rPr>
        <w:t>Krueger, Alan B., and Lawrence H. Summers. "Efficiency Wages and the Inter-industry Wage Structure." Econometrica 56.2 (1988): 259-93.</w:t>
      </w:r>
      <w:r w:rsidR="00352C8E" w:rsidRPr="004154CE">
        <w:rPr>
          <w:rFonts w:ascii="Cambria" w:eastAsia="MS Mincho" w:hAnsi="Cambria" w:cs="Times New Roman"/>
          <w:sz w:val="24"/>
          <w:szCs w:val="24"/>
        </w:rPr>
        <w:t xml:space="preserve">Kuznets, Simon. 1955. “Economic Growth and Income Inequality.” </w:t>
      </w:r>
      <w:r w:rsidR="00352C8E" w:rsidRPr="004154CE">
        <w:rPr>
          <w:rFonts w:ascii="Cambria" w:eastAsia="MS Mincho" w:hAnsi="Cambria" w:cs="Times New Roman"/>
          <w:i/>
          <w:iCs/>
          <w:sz w:val="24"/>
          <w:szCs w:val="24"/>
        </w:rPr>
        <w:t>The American Economic Review</w:t>
      </w:r>
      <w:r w:rsidR="00352C8E" w:rsidRPr="004154CE">
        <w:rPr>
          <w:rFonts w:ascii="Cambria" w:eastAsia="MS Mincho" w:hAnsi="Cambria" w:cs="Times New Roman"/>
          <w:sz w:val="24"/>
          <w:szCs w:val="24"/>
        </w:rPr>
        <w:t xml:space="preserve"> 45 (1): 1–28.</w:t>
      </w:r>
    </w:p>
    <w:p w:rsidR="005111C0" w:rsidRPr="004154CE" w:rsidRDefault="005111C0" w:rsidP="00352C8E">
      <w:pPr>
        <w:spacing w:after="0" w:line="240" w:lineRule="auto"/>
        <w:ind w:left="720" w:hanging="720"/>
        <w:rPr>
          <w:rFonts w:ascii="Cambria" w:eastAsia="MS Mincho" w:hAnsi="Cambria" w:cs="Times New Roman"/>
          <w:sz w:val="24"/>
          <w:szCs w:val="24"/>
        </w:rPr>
      </w:pPr>
      <w:r>
        <w:rPr>
          <w:rFonts w:ascii="Cambria" w:eastAsia="MS Mincho" w:hAnsi="Cambria" w:cs="Times New Roman"/>
          <w:sz w:val="24"/>
          <w:szCs w:val="24"/>
        </w:rPr>
        <w:t>LaPorta, Rafeal and Andrei Schleifer. 2014. "Informality and Development, Journal of Economic Perspectives, 28(3): 109-126.</w:t>
      </w:r>
    </w:p>
    <w:p w:rsidR="00352C8E" w:rsidRPr="004154CE" w:rsidRDefault="00352C8E" w:rsidP="00352C8E">
      <w:pPr>
        <w:spacing w:after="0" w:line="240" w:lineRule="auto"/>
        <w:ind w:left="720" w:hanging="720"/>
        <w:rPr>
          <w:rFonts w:ascii="Cambria" w:eastAsia="MS Mincho" w:hAnsi="Cambria" w:cs="Times New Roman"/>
          <w:sz w:val="24"/>
          <w:szCs w:val="24"/>
        </w:rPr>
      </w:pPr>
      <w:r w:rsidRPr="00D57975">
        <w:rPr>
          <w:rFonts w:ascii="Cambria" w:eastAsia="MS Mincho" w:hAnsi="Cambria" w:cs="Times New Roman"/>
          <w:sz w:val="24"/>
          <w:szCs w:val="24"/>
          <w:lang w:val="es-CR"/>
        </w:rPr>
        <w:t>La Porta, Rafael, and Andrei S</w:t>
      </w:r>
      <w:r w:rsidR="005111C0" w:rsidRPr="00D57975">
        <w:rPr>
          <w:rFonts w:ascii="Cambria" w:eastAsia="MS Mincho" w:hAnsi="Cambria" w:cs="Times New Roman"/>
          <w:sz w:val="24"/>
          <w:szCs w:val="24"/>
          <w:lang w:val="es-CR"/>
        </w:rPr>
        <w:t>c</w:t>
      </w:r>
      <w:r w:rsidRPr="00D57975">
        <w:rPr>
          <w:rFonts w:ascii="Cambria" w:eastAsia="MS Mincho" w:hAnsi="Cambria" w:cs="Times New Roman"/>
          <w:sz w:val="24"/>
          <w:szCs w:val="24"/>
          <w:lang w:val="es-CR"/>
        </w:rPr>
        <w:t xml:space="preserve">hleifer. </w:t>
      </w:r>
      <w:r w:rsidRPr="004154CE">
        <w:rPr>
          <w:rFonts w:ascii="Cambria" w:eastAsia="MS Mincho" w:hAnsi="Cambria" w:cs="Times New Roman"/>
          <w:sz w:val="24"/>
          <w:szCs w:val="24"/>
        </w:rPr>
        <w:t xml:space="preserve">2008. “The Unofficial Economy and Economic Development.” </w:t>
      </w:r>
      <w:r w:rsidRPr="004154CE">
        <w:rPr>
          <w:rFonts w:ascii="Cambria" w:eastAsia="MS Mincho" w:hAnsi="Cambria" w:cs="Times New Roman"/>
          <w:i/>
          <w:iCs/>
          <w:sz w:val="24"/>
          <w:szCs w:val="24"/>
        </w:rPr>
        <w:t>Brookings Papers on Economic Activity</w:t>
      </w:r>
      <w:r w:rsidRPr="004154CE">
        <w:rPr>
          <w:rFonts w:ascii="Cambria" w:eastAsia="MS Mincho" w:hAnsi="Cambria" w:cs="Times New Roman"/>
          <w:sz w:val="24"/>
          <w:szCs w:val="24"/>
        </w:rPr>
        <w:t>, no. 2 (August): 275–352.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Launov, Andrey. 2006. “Competitive and Segmented Informal Labor Markets.” </w:t>
      </w:r>
      <w:r w:rsidRPr="004154CE">
        <w:rPr>
          <w:rFonts w:ascii="Cambria" w:eastAsia="MS Mincho" w:hAnsi="Cambria" w:cs="Times New Roman"/>
          <w:i/>
          <w:iCs/>
          <w:sz w:val="24"/>
          <w:szCs w:val="24"/>
        </w:rPr>
        <w:t>IZA Discussion Paper No. 2349</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Lee, Eddy. 1998. </w:t>
      </w:r>
      <w:r w:rsidRPr="004154CE">
        <w:rPr>
          <w:rFonts w:ascii="Cambria" w:eastAsia="MS Mincho" w:hAnsi="Cambria" w:cs="Times New Roman"/>
          <w:i/>
          <w:iCs/>
          <w:sz w:val="24"/>
          <w:szCs w:val="24"/>
        </w:rPr>
        <w:t>The Asian Financial Crisis: The Challenge for Social Policy</w:t>
      </w:r>
      <w:r w:rsidRPr="004154CE">
        <w:rPr>
          <w:rFonts w:ascii="Cambria" w:eastAsia="MS Mincho" w:hAnsi="Cambria" w:cs="Times New Roman"/>
          <w:sz w:val="24"/>
          <w:szCs w:val="24"/>
        </w:rPr>
        <w:t>. International Labour Organization.</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Lee, Sangheon, Deirdre McCann, and Nina Torm. 2009. “The World Bank’s ‘Employing Workers’ Index: Findings and critiques–A Review of Recent Evidence.” </w:t>
      </w:r>
      <w:r w:rsidRPr="004154CE">
        <w:rPr>
          <w:rFonts w:ascii="Cambria" w:eastAsia="MS Mincho" w:hAnsi="Cambria" w:cs="Times New Roman"/>
          <w:i/>
          <w:iCs/>
          <w:sz w:val="24"/>
          <w:szCs w:val="24"/>
        </w:rPr>
        <w:t>International Labour Review</w:t>
      </w:r>
      <w:r w:rsidRPr="004154CE">
        <w:rPr>
          <w:rFonts w:ascii="Cambria" w:eastAsia="MS Mincho" w:hAnsi="Cambria" w:cs="Times New Roman"/>
          <w:sz w:val="24"/>
          <w:szCs w:val="24"/>
        </w:rPr>
        <w:t xml:space="preserve"> 147 (4): 416–32.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Lehmann, Hartmut, and Alexander Muravyev. 2012. “Labor Market Institutions and Informality in Transition and Latin American Countries.” </w:t>
      </w:r>
      <w:r w:rsidRPr="004154CE">
        <w:rPr>
          <w:rFonts w:ascii="Cambria" w:eastAsia="MS Mincho" w:hAnsi="Cambria" w:cs="Times New Roman"/>
          <w:i/>
          <w:iCs/>
          <w:sz w:val="24"/>
          <w:szCs w:val="24"/>
        </w:rPr>
        <w:t>IZA Discussion Paper No. 7035</w:t>
      </w:r>
      <w:r w:rsidRPr="004154CE">
        <w:rPr>
          <w:rFonts w:ascii="Cambria" w:eastAsia="MS Mincho" w:hAnsi="Cambria" w:cs="Times New Roman"/>
          <w:sz w:val="24"/>
          <w:szCs w:val="24"/>
        </w:rPr>
        <w:t>.</w:t>
      </w:r>
    </w:p>
    <w:p w:rsidR="005111C0" w:rsidRPr="005111C0" w:rsidRDefault="005111C0" w:rsidP="005111C0">
      <w:pPr>
        <w:spacing w:after="0" w:line="240" w:lineRule="auto"/>
        <w:ind w:left="720" w:hanging="720"/>
        <w:rPr>
          <w:rFonts w:asciiTheme="majorHAnsi" w:eastAsia="Times New Roman" w:hAnsiTheme="majorHAnsi" w:cs="Times New Roman"/>
          <w:sz w:val="24"/>
          <w:szCs w:val="24"/>
        </w:rPr>
      </w:pPr>
      <w:r w:rsidRPr="005111C0">
        <w:rPr>
          <w:rFonts w:asciiTheme="majorHAnsi" w:eastAsia="MS Mincho" w:hAnsiTheme="majorHAnsi" w:cs="Times New Roman"/>
          <w:sz w:val="24"/>
          <w:szCs w:val="24"/>
        </w:rPr>
        <w:t xml:space="preserve">Lewis, Arthur. </w:t>
      </w:r>
      <w:r w:rsidRPr="005111C0">
        <w:rPr>
          <w:rFonts w:asciiTheme="majorHAnsi" w:eastAsia="Times New Roman" w:hAnsiTheme="majorHAnsi" w:cs="Times New Roman"/>
          <w:sz w:val="24"/>
          <w:szCs w:val="24"/>
        </w:rPr>
        <w:t xml:space="preserve">1954. “Economic Development with Unlimited Supplies of Labor.” </w:t>
      </w:r>
      <w:r w:rsidRPr="005111C0">
        <w:rPr>
          <w:rFonts w:asciiTheme="majorHAnsi" w:eastAsia="Times New Roman" w:hAnsiTheme="majorHAnsi" w:cs="Times New Roman"/>
          <w:i/>
          <w:sz w:val="24"/>
          <w:szCs w:val="24"/>
        </w:rPr>
        <w:t>Manchester School of Economic and Social Studies</w:t>
      </w:r>
      <w:r w:rsidRPr="005111C0">
        <w:rPr>
          <w:rFonts w:asciiTheme="majorHAnsi" w:eastAsia="Times New Roman" w:hAnsiTheme="majorHAnsi" w:cs="Times New Roman"/>
          <w:sz w:val="24"/>
          <w:szCs w:val="24"/>
        </w:rPr>
        <w:t xml:space="preserve"> 22(2): 139–91</w:t>
      </w:r>
      <w:r>
        <w:rPr>
          <w:rFonts w:asciiTheme="majorHAnsi" w:eastAsia="Times New Roman" w:hAnsiTheme="majorHAnsi"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Maloney, W. F. 1999. “Does Informality Imply Segmentation in Urban Labor Markets? Evidence from Sectoral Transitions in Mexico.” </w:t>
      </w:r>
      <w:r w:rsidRPr="004154CE">
        <w:rPr>
          <w:rFonts w:ascii="Cambria" w:eastAsia="MS Mincho" w:hAnsi="Cambria" w:cs="Times New Roman"/>
          <w:i/>
          <w:iCs/>
          <w:sz w:val="24"/>
          <w:szCs w:val="24"/>
        </w:rPr>
        <w:t>The World Bank Economic Review</w:t>
      </w:r>
      <w:r w:rsidRPr="004154CE">
        <w:rPr>
          <w:rFonts w:ascii="Cambria" w:eastAsia="MS Mincho" w:hAnsi="Cambria" w:cs="Times New Roman"/>
          <w:sz w:val="24"/>
          <w:szCs w:val="24"/>
        </w:rPr>
        <w:t xml:space="preserve"> 13 (2): 275–302.</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 2004. “Informality Revisited.” </w:t>
      </w:r>
      <w:r w:rsidRPr="004154CE">
        <w:rPr>
          <w:rFonts w:ascii="Cambria" w:eastAsia="MS Mincho" w:hAnsi="Cambria" w:cs="Times New Roman"/>
          <w:i/>
          <w:iCs/>
          <w:sz w:val="24"/>
          <w:szCs w:val="24"/>
        </w:rPr>
        <w:t>World Development</w:t>
      </w:r>
      <w:r w:rsidRPr="004154CE">
        <w:rPr>
          <w:rFonts w:ascii="Cambria" w:eastAsia="MS Mincho" w:hAnsi="Cambria" w:cs="Times New Roman"/>
          <w:sz w:val="24"/>
          <w:szCs w:val="24"/>
        </w:rPr>
        <w:t xml:space="preserve"> 32 (7): 1159–78.</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Meghir, Costas, Renata Narita, and Jean-Marc Robin. 2012. “Informality in Developing Countries.” </w:t>
      </w:r>
      <w:r w:rsidRPr="004154CE">
        <w:rPr>
          <w:rFonts w:ascii="Cambria" w:eastAsia="MS Mincho" w:hAnsi="Cambria" w:cs="Times New Roman"/>
          <w:i/>
          <w:iCs/>
          <w:sz w:val="24"/>
          <w:szCs w:val="24"/>
        </w:rPr>
        <w:t>NBER Working Paper No. 18347</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E151B8">
        <w:rPr>
          <w:rFonts w:ascii="Cambria" w:eastAsia="MS Mincho" w:hAnsi="Cambria" w:cs="Times New Roman"/>
          <w:sz w:val="24"/>
          <w:szCs w:val="24"/>
          <w:lang w:val="es-CR"/>
        </w:rPr>
        <w:t xml:space="preserve">Micco, Alejandro, and Carmen Pagés. </w:t>
      </w:r>
      <w:r w:rsidRPr="004154CE">
        <w:rPr>
          <w:rFonts w:ascii="Cambria" w:eastAsia="MS Mincho" w:hAnsi="Cambria" w:cs="Times New Roman"/>
          <w:sz w:val="24"/>
          <w:szCs w:val="24"/>
        </w:rPr>
        <w:t xml:space="preserve">2006. “The Economic Effects of Employment Protection: Evidence from International Industry-Level Data.” </w:t>
      </w:r>
      <w:r w:rsidRPr="004154CE">
        <w:rPr>
          <w:rFonts w:ascii="Cambria" w:eastAsia="MS Mincho" w:hAnsi="Cambria" w:cs="Times New Roman"/>
          <w:i/>
          <w:iCs/>
          <w:sz w:val="24"/>
          <w:szCs w:val="24"/>
        </w:rPr>
        <w:t>IZA Discussion Paper No. 2433</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lastRenderedPageBreak/>
        <w:t xml:space="preserve">Mincer, Jacob. 1962. “On-the-Job Training: Costs, Returns, and Some Implications.” </w:t>
      </w:r>
      <w:r w:rsidRPr="004154CE">
        <w:rPr>
          <w:rFonts w:ascii="Cambria" w:eastAsia="MS Mincho" w:hAnsi="Cambria" w:cs="Times New Roman"/>
          <w:i/>
          <w:iCs/>
          <w:sz w:val="24"/>
          <w:szCs w:val="24"/>
        </w:rPr>
        <w:t>The Journal of Political Economy</w:t>
      </w:r>
      <w:r w:rsidRPr="004154CE">
        <w:rPr>
          <w:rFonts w:ascii="Cambria" w:eastAsia="MS Mincho" w:hAnsi="Cambria" w:cs="Times New Roman"/>
          <w:sz w:val="24"/>
          <w:szCs w:val="24"/>
        </w:rPr>
        <w:t xml:space="preserve"> 70 (5): 50–79.</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Montenegro, C. E., and M. L. Hirn. 2009. “A New Disaggregated Set of Labor Market Indicators Using Standardized Household Surveys from Around the World.” </w:t>
      </w:r>
      <w:r w:rsidRPr="004154CE">
        <w:rPr>
          <w:rFonts w:ascii="Cambria" w:eastAsia="MS Mincho" w:hAnsi="Cambria" w:cs="Times New Roman"/>
          <w:i/>
          <w:iCs/>
          <w:sz w:val="24"/>
          <w:szCs w:val="24"/>
        </w:rPr>
        <w:t>Background Paper for the World Development Report 2009</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Nguyen, Huu, Christophe Nordman, and Francois Roubaud. 2013. “Who Suffers the Penalty? A Panel Data Analysis of Earnings Gaps in Vietnam.” </w:t>
      </w:r>
      <w:r w:rsidRPr="004154CE">
        <w:rPr>
          <w:rFonts w:ascii="Cambria" w:eastAsia="MS Mincho" w:hAnsi="Cambria" w:cs="Times New Roman"/>
          <w:i/>
          <w:iCs/>
          <w:sz w:val="24"/>
          <w:szCs w:val="24"/>
        </w:rPr>
        <w:t>IZA Discussion Paper 7149</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Perry, Guillermo, William Maloney, Omar Arias, Pablo Fajnzylber, Andrew Mason, and Jaime Saavedra. 2007. “Informality: Exit and Exclusion, World Bank Latin America and Caribbean Studies.” </w:t>
      </w:r>
      <w:r w:rsidRPr="004154CE">
        <w:rPr>
          <w:rFonts w:ascii="Cambria" w:eastAsia="MS Mincho" w:hAnsi="Cambria" w:cs="Times New Roman"/>
          <w:i/>
          <w:iCs/>
          <w:sz w:val="24"/>
          <w:szCs w:val="24"/>
        </w:rPr>
        <w:t>World Bank, Washington DC</w:t>
      </w:r>
      <w:r w:rsidRPr="004154CE">
        <w:rPr>
          <w:rFonts w:ascii="Cambria" w:eastAsia="MS Mincho" w:hAnsi="Cambria" w:cs="Times New Roman"/>
          <w:sz w:val="24"/>
          <w:szCs w:val="24"/>
        </w:rPr>
        <w:t>.</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Pierre, Gaëlle, and Stefano Scarpetta. 2004. “Employment Regulations through the Eyes of Employers: Do They Matter and How Do Firms Respond to Them?” </w:t>
      </w:r>
      <w:r w:rsidRPr="004154CE">
        <w:rPr>
          <w:rFonts w:ascii="Cambria" w:eastAsia="MS Mincho" w:hAnsi="Cambria" w:cs="Times New Roman"/>
          <w:i/>
          <w:iCs/>
          <w:sz w:val="24"/>
          <w:szCs w:val="24"/>
        </w:rPr>
        <w:t>IZA Discussion Papers 1424</w:t>
      </w:r>
      <w:r w:rsidRPr="004154CE">
        <w:rPr>
          <w:rFonts w:ascii="Cambria" w:eastAsia="MS Mincho" w:hAnsi="Cambria" w:cs="Times New Roman"/>
          <w:sz w:val="24"/>
          <w:szCs w:val="24"/>
        </w:rPr>
        <w:t>.</w:t>
      </w:r>
    </w:p>
    <w:p w:rsidR="00352C8E" w:rsidRPr="00100AC2" w:rsidRDefault="00352C8E" w:rsidP="00352C8E">
      <w:pPr>
        <w:spacing w:after="0" w:line="240" w:lineRule="auto"/>
        <w:ind w:left="720" w:hanging="720"/>
        <w:rPr>
          <w:rFonts w:ascii="Cambria" w:eastAsia="MS Mincho" w:hAnsi="Cambria" w:cs="Times New Roman"/>
          <w:sz w:val="24"/>
          <w:szCs w:val="24"/>
        </w:rPr>
      </w:pPr>
      <w:r w:rsidRPr="00100AC2">
        <w:rPr>
          <w:rFonts w:ascii="Cambria" w:eastAsia="MS Mincho" w:hAnsi="Cambria" w:cs="Times New Roman"/>
          <w:sz w:val="24"/>
          <w:szCs w:val="24"/>
        </w:rPr>
        <w:t xml:space="preserve">Roy, Andrew D. (1951), "Some Thoughts on the Distribution of Earnings," </w:t>
      </w:r>
      <w:r w:rsidRPr="00100AC2">
        <w:rPr>
          <w:rFonts w:ascii="Cambria" w:eastAsia="MS Mincho" w:hAnsi="Cambria" w:cs="Times New Roman"/>
          <w:i/>
          <w:sz w:val="24"/>
          <w:szCs w:val="24"/>
        </w:rPr>
        <w:t>Oxford Economic Papers</w:t>
      </w:r>
      <w:r w:rsidRPr="00100AC2">
        <w:rPr>
          <w:rFonts w:ascii="Cambria" w:eastAsia="MS Mincho" w:hAnsi="Cambria" w:cs="Times New Roman"/>
          <w:sz w:val="24"/>
          <w:szCs w:val="24"/>
        </w:rPr>
        <w:t>, 3:135-146.</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Saavedra, Jaime, and Alberto Chong. 1999. “Structural Reform, Institutions and Earnings: Evidence from the Formal and Informal Sectors in Urban Peru.” </w:t>
      </w:r>
      <w:r w:rsidRPr="004154CE">
        <w:rPr>
          <w:rFonts w:ascii="Cambria" w:eastAsia="MS Mincho" w:hAnsi="Cambria" w:cs="Times New Roman"/>
          <w:i/>
          <w:iCs/>
          <w:sz w:val="24"/>
          <w:szCs w:val="24"/>
        </w:rPr>
        <w:t>The Journal of Development Studies</w:t>
      </w:r>
      <w:r w:rsidRPr="004154CE">
        <w:rPr>
          <w:rFonts w:ascii="Cambria" w:eastAsia="MS Mincho" w:hAnsi="Cambria" w:cs="Times New Roman"/>
          <w:sz w:val="24"/>
          <w:szCs w:val="24"/>
        </w:rPr>
        <w:t xml:space="preserve"> 35 (4): 95–116.</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Sabirianova Peter, Klara. 2009. “Income Tax Flattening: Does It Help to Reduce the Shadow Economy?” </w:t>
      </w:r>
      <w:r w:rsidRPr="004154CE">
        <w:rPr>
          <w:rFonts w:ascii="Cambria" w:eastAsia="MS Mincho" w:hAnsi="Cambria" w:cs="Times New Roman"/>
          <w:i/>
          <w:iCs/>
          <w:sz w:val="24"/>
          <w:szCs w:val="24"/>
        </w:rPr>
        <w:t>IZA Discussion Papers 4223</w:t>
      </w:r>
      <w:r w:rsidRPr="004154CE">
        <w:rPr>
          <w:rFonts w:ascii="Cambria" w:eastAsia="MS Mincho" w:hAnsi="Cambria" w:cs="Times New Roman"/>
          <w:sz w:val="24"/>
          <w:szCs w:val="24"/>
        </w:rPr>
        <w:t>.</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Schneider, F., A. Buehn, and C. E. Montenegro. 2010. “New Estimates for the Shadow Economies All over the World.” </w:t>
      </w:r>
      <w:r w:rsidRPr="004154CE">
        <w:rPr>
          <w:rFonts w:ascii="Cambria" w:eastAsia="MS Mincho" w:hAnsi="Cambria" w:cs="Times New Roman"/>
          <w:i/>
          <w:iCs/>
          <w:sz w:val="24"/>
          <w:szCs w:val="24"/>
        </w:rPr>
        <w:t>International Economic Journal</w:t>
      </w:r>
      <w:r w:rsidRPr="004154CE">
        <w:rPr>
          <w:rFonts w:ascii="Cambria" w:eastAsia="MS Mincho" w:hAnsi="Cambria" w:cs="Times New Roman"/>
          <w:sz w:val="24"/>
          <w:szCs w:val="24"/>
        </w:rPr>
        <w:t xml:space="preserve"> 24 (4): 443–61.</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Schultz, Theodore W. 1961. “Investment in Human Capital.” </w:t>
      </w:r>
      <w:r w:rsidRPr="004154CE">
        <w:rPr>
          <w:rFonts w:ascii="Cambria" w:eastAsia="MS Mincho" w:hAnsi="Cambria" w:cs="Times New Roman"/>
          <w:i/>
          <w:iCs/>
          <w:sz w:val="24"/>
          <w:szCs w:val="24"/>
        </w:rPr>
        <w:t>The American Economic Review</w:t>
      </w:r>
      <w:r w:rsidRPr="004154CE">
        <w:rPr>
          <w:rFonts w:ascii="Cambria" w:eastAsia="MS Mincho" w:hAnsi="Cambria" w:cs="Times New Roman"/>
          <w:sz w:val="24"/>
          <w:szCs w:val="24"/>
        </w:rPr>
        <w:t xml:space="preserve"> 51 (1): 1–17.</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Smith, James P., Duncan Thomas, Elizabeth Frankenberg, Kathleen Beegle, and Graciela Teruel. 2002. “Wages, Employment and Economic Shocks: Evidence from Indonesia.” </w:t>
      </w:r>
      <w:r w:rsidRPr="004154CE">
        <w:rPr>
          <w:rFonts w:ascii="Cambria" w:eastAsia="MS Mincho" w:hAnsi="Cambria" w:cs="Times New Roman"/>
          <w:i/>
          <w:iCs/>
          <w:sz w:val="24"/>
          <w:szCs w:val="24"/>
        </w:rPr>
        <w:t>Journal of Population Economics</w:t>
      </w:r>
      <w:r w:rsidRPr="004154CE">
        <w:rPr>
          <w:rFonts w:ascii="Cambria" w:eastAsia="MS Mincho" w:hAnsi="Cambria" w:cs="Times New Roman"/>
          <w:sz w:val="24"/>
          <w:szCs w:val="24"/>
        </w:rPr>
        <w:t xml:space="preserve"> 15 (1): 161–93.</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Tokman, Victor E. 1978. “An Exploration into the Nature of Informal—formal Sector Relationships.” </w:t>
      </w:r>
      <w:r w:rsidRPr="004154CE">
        <w:rPr>
          <w:rFonts w:ascii="Cambria" w:eastAsia="MS Mincho" w:hAnsi="Cambria" w:cs="Times New Roman"/>
          <w:i/>
          <w:iCs/>
          <w:sz w:val="24"/>
          <w:szCs w:val="24"/>
        </w:rPr>
        <w:t>World Development</w:t>
      </w:r>
      <w:r w:rsidRPr="004154CE">
        <w:rPr>
          <w:rFonts w:ascii="Cambria" w:eastAsia="MS Mincho" w:hAnsi="Cambria" w:cs="Times New Roman"/>
          <w:sz w:val="24"/>
          <w:szCs w:val="24"/>
        </w:rPr>
        <w:t xml:space="preserve"> 6 (9): 1065–75.</w:t>
      </w:r>
    </w:p>
    <w:p w:rsidR="00352C8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Tokman, Víctor E. 1984. “Wages and Employment in International Recessions: Recent Latin American Experience.” </w:t>
      </w:r>
      <w:r w:rsidRPr="004154CE">
        <w:rPr>
          <w:rFonts w:ascii="Cambria" w:eastAsia="MS Mincho" w:hAnsi="Cambria" w:cs="Times New Roman"/>
          <w:i/>
          <w:iCs/>
          <w:sz w:val="24"/>
          <w:szCs w:val="24"/>
        </w:rPr>
        <w:t>Helen Kellogg Institute for International Studies, University of Notre Dame</w:t>
      </w:r>
      <w:r w:rsidRPr="004154CE">
        <w:rPr>
          <w:rFonts w:ascii="Cambria" w:eastAsia="MS Mincho" w:hAnsi="Cambria" w:cs="Times New Roman"/>
          <w:sz w:val="24"/>
          <w:szCs w:val="24"/>
        </w:rPr>
        <w:t xml:space="preserve"> 11.</w:t>
      </w:r>
    </w:p>
    <w:p w:rsidR="00352C8E" w:rsidRPr="00100AC2" w:rsidRDefault="00352C8E" w:rsidP="00352C8E">
      <w:pPr>
        <w:spacing w:after="0" w:line="240" w:lineRule="auto"/>
        <w:ind w:left="720" w:hanging="720"/>
        <w:rPr>
          <w:rFonts w:ascii="Cambria" w:eastAsia="MS Mincho" w:hAnsi="Cambria" w:cs="Times New Roman"/>
          <w:sz w:val="24"/>
          <w:szCs w:val="24"/>
        </w:rPr>
      </w:pPr>
      <w:r w:rsidRPr="00100AC2">
        <w:rPr>
          <w:rFonts w:ascii="Cambria" w:eastAsia="MS Mincho" w:hAnsi="Cambria" w:cs="Times New Roman"/>
          <w:sz w:val="24"/>
          <w:szCs w:val="24"/>
        </w:rPr>
        <w:t xml:space="preserve">Van Reenen, John (1996), "The Creation and Capture of Rents: Wages and Innovation in a Panel od U.K. Companies," </w:t>
      </w:r>
      <w:r w:rsidRPr="00100AC2">
        <w:rPr>
          <w:rFonts w:ascii="Cambria" w:eastAsia="MS Mincho" w:hAnsi="Cambria" w:cs="Times New Roman"/>
          <w:i/>
          <w:sz w:val="24"/>
          <w:szCs w:val="24"/>
        </w:rPr>
        <w:t>The Quarterly Journal of Economics</w:t>
      </w:r>
      <w:r>
        <w:rPr>
          <w:rFonts w:ascii="Cambria" w:eastAsia="MS Mincho" w:hAnsi="Cambria" w:cs="Times New Roman"/>
          <w:sz w:val="24"/>
          <w:szCs w:val="24"/>
        </w:rPr>
        <w:t>:</w:t>
      </w:r>
      <w:r w:rsidRPr="00100AC2">
        <w:rPr>
          <w:rFonts w:ascii="Cambria" w:eastAsia="MS Mincho" w:hAnsi="Cambria" w:cs="Times New Roman"/>
          <w:sz w:val="24"/>
          <w:szCs w:val="24"/>
        </w:rPr>
        <w:t>195-226.</w:t>
      </w:r>
    </w:p>
    <w:p w:rsidR="00352C8E" w:rsidRPr="004154CE" w:rsidRDefault="00352C8E" w:rsidP="00352C8E">
      <w:pPr>
        <w:spacing w:after="0" w:line="240" w:lineRule="auto"/>
        <w:ind w:left="720" w:hanging="720"/>
        <w:rPr>
          <w:rFonts w:ascii="Cambria" w:eastAsia="MS Mincho" w:hAnsi="Cambria" w:cs="Times New Roman"/>
          <w:sz w:val="24"/>
          <w:szCs w:val="24"/>
        </w:rPr>
      </w:pPr>
      <w:r w:rsidRPr="004154CE">
        <w:rPr>
          <w:rFonts w:ascii="Cambria" w:eastAsia="MS Mincho" w:hAnsi="Cambria" w:cs="Times New Roman"/>
          <w:sz w:val="24"/>
          <w:szCs w:val="24"/>
        </w:rPr>
        <w:t xml:space="preserve">Van Stel, André, David Storey, and A. Thurik. 2007. “The Effect of Business Regulations on Nascent and Young Business Entrepreneurship.” </w:t>
      </w:r>
      <w:r w:rsidRPr="004154CE">
        <w:rPr>
          <w:rFonts w:ascii="Cambria" w:eastAsia="MS Mincho" w:hAnsi="Cambria" w:cs="Times New Roman"/>
          <w:i/>
          <w:iCs/>
          <w:sz w:val="24"/>
          <w:szCs w:val="24"/>
        </w:rPr>
        <w:t>Springer, Small Business Economics</w:t>
      </w:r>
      <w:r w:rsidRPr="004154CE">
        <w:rPr>
          <w:rFonts w:ascii="Cambria" w:eastAsia="MS Mincho" w:hAnsi="Cambria" w:cs="Times New Roman"/>
          <w:sz w:val="24"/>
          <w:szCs w:val="24"/>
        </w:rPr>
        <w:t xml:space="preserve"> 28 (2): 171–86.</w:t>
      </w:r>
    </w:p>
    <w:p w:rsidR="00352C8E" w:rsidRPr="00D44E24" w:rsidRDefault="00352C8E" w:rsidP="00710247">
      <w:pPr>
        <w:spacing w:after="0" w:line="240" w:lineRule="auto"/>
        <w:ind w:left="720" w:hanging="720"/>
        <w:rPr>
          <w:rFonts w:ascii="Times New Roman" w:eastAsia="MS Mincho" w:hAnsi="Times New Roman" w:cs="Times New Roman"/>
          <w:sz w:val="24"/>
          <w:szCs w:val="24"/>
        </w:rPr>
      </w:pPr>
      <w:r w:rsidRPr="004154CE">
        <w:rPr>
          <w:rFonts w:ascii="Cambria" w:eastAsia="MS Mincho" w:hAnsi="Cambria" w:cs="Times New Roman"/>
          <w:sz w:val="24"/>
          <w:szCs w:val="24"/>
        </w:rPr>
        <w:t>World Bank. 2013. “Doing Business 2013: Smarter Regulations for Small and Medium-Size Enterprises”. Washington, DC: World Bank Group.</w:t>
      </w:r>
    </w:p>
    <w:p w:rsidR="00352C8E" w:rsidRDefault="00A12B41" w:rsidP="00352C8E">
      <w:pPr>
        <w:spacing w:after="0" w:line="240" w:lineRule="auto"/>
        <w:ind w:left="720" w:hanging="720"/>
        <w:rPr>
          <w:rFonts w:asciiTheme="majorHAnsi" w:hAnsiTheme="majorHAnsi"/>
          <w:sz w:val="24"/>
          <w:szCs w:val="24"/>
        </w:rPr>
      </w:pPr>
      <w:r w:rsidRPr="004154CE">
        <w:rPr>
          <w:rFonts w:ascii="Times New Roman" w:eastAsia="MS Mincho" w:hAnsi="Times New Roman" w:cs="Times New Roman"/>
          <w:b/>
          <w:lang w:val="es-CR"/>
        </w:rPr>
        <w:fldChar w:fldCharType="end"/>
      </w:r>
      <w:r w:rsidR="00352C8E" w:rsidRPr="00352C8E">
        <w:rPr>
          <w:rFonts w:asciiTheme="majorHAnsi" w:hAnsiTheme="majorHAnsi"/>
          <w:sz w:val="24"/>
          <w:szCs w:val="24"/>
        </w:rPr>
        <w:t xml:space="preserve"> </w:t>
      </w:r>
    </w:p>
    <w:p w:rsidR="005111C0" w:rsidRDefault="005111C0">
      <w:pPr>
        <w:rPr>
          <w:rFonts w:ascii="Times New Roman" w:eastAsia="MS Mincho" w:hAnsi="Times New Roman" w:cs="Times New Roman"/>
          <w:b/>
          <w:bCs/>
          <w:lang w:eastAsia="ja-JP"/>
        </w:rPr>
      </w:pPr>
      <w:r>
        <w:rPr>
          <w:rFonts w:ascii="Times New Roman" w:eastAsia="MS Mincho" w:hAnsi="Times New Roman" w:cs="Times New Roman"/>
          <w:b/>
          <w:bCs/>
          <w:lang w:eastAsia="ja-JP"/>
        </w:rPr>
        <w:br w:type="page"/>
      </w:r>
      <w:r w:rsidR="000B7ECF" w:rsidRPr="000B7ECF">
        <w:rPr>
          <w:noProof/>
        </w:rPr>
        <w:lastRenderedPageBreak/>
        <w:drawing>
          <wp:inline distT="0" distB="0" distL="0" distR="0">
            <wp:extent cx="5486400" cy="4025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025803"/>
                    </a:xfrm>
                    <a:prstGeom prst="rect">
                      <a:avLst/>
                    </a:prstGeom>
                    <a:noFill/>
                    <a:ln>
                      <a:noFill/>
                    </a:ln>
                  </pic:spPr>
                </pic:pic>
              </a:graphicData>
            </a:graphic>
          </wp:inline>
        </w:drawing>
      </w:r>
    </w:p>
    <w:p w:rsidR="005111C0" w:rsidRDefault="005111C0">
      <w:pPr>
        <w:rPr>
          <w:rFonts w:ascii="Times New Roman" w:eastAsia="MS Mincho" w:hAnsi="Times New Roman" w:cs="Times New Roman"/>
          <w:b/>
          <w:bCs/>
          <w:lang w:eastAsia="ja-JP"/>
        </w:rPr>
      </w:pPr>
      <w:r>
        <w:rPr>
          <w:rFonts w:ascii="Times New Roman" w:eastAsia="MS Mincho" w:hAnsi="Times New Roman" w:cs="Times New Roman"/>
          <w:b/>
          <w:bCs/>
          <w:lang w:eastAsia="ja-JP"/>
        </w:rPr>
        <w:br w:type="page"/>
      </w:r>
    </w:p>
    <w:p w:rsidR="000B7ECF" w:rsidRDefault="003D6EB9">
      <w:pPr>
        <w:rPr>
          <w:rFonts w:ascii="Times New Roman" w:eastAsia="MS Mincho" w:hAnsi="Times New Roman" w:cs="Times New Roman"/>
          <w:b/>
          <w:bCs/>
          <w:lang w:eastAsia="ja-JP"/>
        </w:rPr>
      </w:pPr>
      <w:r w:rsidRPr="003D6EB9">
        <w:rPr>
          <w:noProof/>
        </w:rPr>
        <w:lastRenderedPageBreak/>
        <w:drawing>
          <wp:inline distT="0" distB="0" distL="0" distR="0">
            <wp:extent cx="5486400" cy="6114614"/>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86400" cy="6114614"/>
                    </a:xfrm>
                    <a:prstGeom prst="rect">
                      <a:avLst/>
                    </a:prstGeom>
                    <a:noFill/>
                    <a:ln w="9525">
                      <a:noFill/>
                      <a:miter lim="800000"/>
                      <a:headEnd/>
                      <a:tailEnd/>
                    </a:ln>
                  </pic:spPr>
                </pic:pic>
              </a:graphicData>
            </a:graphic>
          </wp:inline>
        </w:drawing>
      </w:r>
      <w:r w:rsidR="000B7ECF">
        <w:rPr>
          <w:rFonts w:ascii="Times New Roman" w:eastAsia="MS Mincho" w:hAnsi="Times New Roman" w:cs="Times New Roman"/>
          <w:b/>
          <w:bCs/>
          <w:lang w:eastAsia="ja-JP"/>
        </w:rPr>
        <w:br w:type="page"/>
      </w:r>
    </w:p>
    <w:p w:rsidR="000B7ECF" w:rsidRDefault="000B7ECF">
      <w:pPr>
        <w:rPr>
          <w:rFonts w:ascii="Times New Roman" w:eastAsia="MS Mincho" w:hAnsi="Times New Roman" w:cs="Times New Roman"/>
          <w:b/>
          <w:bCs/>
          <w:lang w:eastAsia="ja-JP"/>
        </w:rPr>
      </w:pPr>
      <w:r w:rsidRPr="000B7ECF">
        <w:rPr>
          <w:noProof/>
        </w:rPr>
        <w:lastRenderedPageBreak/>
        <w:drawing>
          <wp:inline distT="0" distB="0" distL="0" distR="0">
            <wp:extent cx="5486400" cy="52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5285800"/>
                    </a:xfrm>
                    <a:prstGeom prst="rect">
                      <a:avLst/>
                    </a:prstGeom>
                    <a:noFill/>
                    <a:ln>
                      <a:noFill/>
                    </a:ln>
                  </pic:spPr>
                </pic:pic>
              </a:graphicData>
            </a:graphic>
          </wp:inline>
        </w:drawing>
      </w:r>
      <w:r>
        <w:rPr>
          <w:rFonts w:ascii="Times New Roman" w:eastAsia="MS Mincho" w:hAnsi="Times New Roman" w:cs="Times New Roman"/>
          <w:b/>
          <w:bCs/>
          <w:lang w:eastAsia="ja-JP"/>
        </w:rPr>
        <w:br w:type="page"/>
      </w:r>
    </w:p>
    <w:p w:rsidR="000B7ECF" w:rsidRDefault="000B7ECF">
      <w:pPr>
        <w:rPr>
          <w:rFonts w:ascii="Times New Roman" w:eastAsia="MS Mincho" w:hAnsi="Times New Roman" w:cs="Times New Roman"/>
          <w:b/>
          <w:bCs/>
          <w:lang w:eastAsia="ja-JP"/>
        </w:rPr>
      </w:pPr>
      <w:r w:rsidRPr="000B7ECF">
        <w:rPr>
          <w:noProof/>
        </w:rPr>
        <w:lastRenderedPageBreak/>
        <w:drawing>
          <wp:inline distT="0" distB="0" distL="0" distR="0">
            <wp:extent cx="5486400" cy="6381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381836"/>
                    </a:xfrm>
                    <a:prstGeom prst="rect">
                      <a:avLst/>
                    </a:prstGeom>
                    <a:noFill/>
                    <a:ln>
                      <a:noFill/>
                    </a:ln>
                  </pic:spPr>
                </pic:pic>
              </a:graphicData>
            </a:graphic>
          </wp:inline>
        </w:drawing>
      </w:r>
      <w:r>
        <w:rPr>
          <w:rFonts w:ascii="Times New Roman" w:eastAsia="MS Mincho" w:hAnsi="Times New Roman" w:cs="Times New Roman"/>
          <w:b/>
          <w:bCs/>
          <w:lang w:eastAsia="ja-JP"/>
        </w:rPr>
        <w:br w:type="page"/>
      </w:r>
    </w:p>
    <w:p w:rsidR="000B7ECF" w:rsidRDefault="000B7ECF">
      <w:pPr>
        <w:rPr>
          <w:rFonts w:ascii="Times New Roman" w:eastAsia="MS Mincho" w:hAnsi="Times New Roman" w:cs="Times New Roman"/>
          <w:b/>
          <w:bCs/>
          <w:lang w:eastAsia="ja-JP"/>
        </w:rPr>
      </w:pPr>
      <w:r w:rsidRPr="000B7ECF">
        <w:rPr>
          <w:noProof/>
        </w:rPr>
        <w:lastRenderedPageBreak/>
        <w:drawing>
          <wp:inline distT="0" distB="0" distL="0" distR="0">
            <wp:extent cx="5486400" cy="52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5285800"/>
                    </a:xfrm>
                    <a:prstGeom prst="rect">
                      <a:avLst/>
                    </a:prstGeom>
                    <a:noFill/>
                    <a:ln>
                      <a:noFill/>
                    </a:ln>
                  </pic:spPr>
                </pic:pic>
              </a:graphicData>
            </a:graphic>
          </wp:inline>
        </w:drawing>
      </w:r>
      <w:r>
        <w:rPr>
          <w:rFonts w:ascii="Times New Roman" w:eastAsia="MS Mincho" w:hAnsi="Times New Roman" w:cs="Times New Roman"/>
          <w:b/>
          <w:bCs/>
          <w:lang w:eastAsia="ja-JP"/>
        </w:rPr>
        <w:br w:type="page"/>
      </w:r>
    </w:p>
    <w:p w:rsidR="000B7ECF" w:rsidRDefault="000B7ECF">
      <w:pPr>
        <w:rPr>
          <w:rFonts w:ascii="Times New Roman" w:eastAsia="MS Mincho" w:hAnsi="Times New Roman" w:cs="Times New Roman"/>
          <w:b/>
          <w:bCs/>
          <w:lang w:eastAsia="ja-JP"/>
        </w:rPr>
      </w:pPr>
      <w:r w:rsidRPr="000B7ECF">
        <w:rPr>
          <w:noProof/>
        </w:rPr>
        <w:lastRenderedPageBreak/>
        <w:drawing>
          <wp:inline distT="0" distB="0" distL="0" distR="0">
            <wp:extent cx="5486400" cy="490991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909913"/>
                    </a:xfrm>
                    <a:prstGeom prst="rect">
                      <a:avLst/>
                    </a:prstGeom>
                    <a:noFill/>
                    <a:ln>
                      <a:noFill/>
                    </a:ln>
                  </pic:spPr>
                </pic:pic>
              </a:graphicData>
            </a:graphic>
          </wp:inline>
        </w:drawing>
      </w:r>
      <w:r>
        <w:rPr>
          <w:rFonts w:ascii="Times New Roman" w:eastAsia="MS Mincho" w:hAnsi="Times New Roman" w:cs="Times New Roman"/>
          <w:b/>
          <w:bCs/>
          <w:lang w:eastAsia="ja-JP"/>
        </w:rPr>
        <w:br w:type="page"/>
      </w:r>
    </w:p>
    <w:p w:rsidR="000B7ECF" w:rsidRDefault="000B7ECF">
      <w:pPr>
        <w:rPr>
          <w:rFonts w:ascii="Times New Roman" w:eastAsia="MS Mincho" w:hAnsi="Times New Roman" w:cs="Times New Roman"/>
          <w:b/>
          <w:bCs/>
          <w:lang w:eastAsia="ja-JP"/>
        </w:rPr>
      </w:pPr>
      <w:r w:rsidRPr="000B7ECF">
        <w:rPr>
          <w:noProof/>
        </w:rPr>
        <w:lastRenderedPageBreak/>
        <w:drawing>
          <wp:inline distT="0" distB="0" distL="0" distR="0">
            <wp:extent cx="5486400" cy="490991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909913"/>
                    </a:xfrm>
                    <a:prstGeom prst="rect">
                      <a:avLst/>
                    </a:prstGeom>
                    <a:noFill/>
                    <a:ln>
                      <a:noFill/>
                    </a:ln>
                  </pic:spPr>
                </pic:pic>
              </a:graphicData>
            </a:graphic>
          </wp:inline>
        </w:drawing>
      </w:r>
      <w:r>
        <w:rPr>
          <w:rFonts w:ascii="Times New Roman" w:eastAsia="MS Mincho" w:hAnsi="Times New Roman" w:cs="Times New Roman"/>
          <w:b/>
          <w:bCs/>
          <w:lang w:eastAsia="ja-JP"/>
        </w:rPr>
        <w:br w:type="page"/>
      </w:r>
    </w:p>
    <w:p w:rsidR="00B556C4" w:rsidRDefault="001B66C3">
      <w:pPr>
        <w:rPr>
          <w:rFonts w:ascii="Times New Roman" w:eastAsiaTheme="minorEastAsia" w:hAnsi="Times New Roman" w:cs="Times New Roman"/>
          <w:b/>
          <w:bCs/>
          <w:sz w:val="18"/>
          <w:szCs w:val="18"/>
        </w:rPr>
      </w:pPr>
      <w:r w:rsidRPr="001B66C3">
        <w:rPr>
          <w:noProof/>
        </w:rPr>
        <w:lastRenderedPageBreak/>
        <w:drawing>
          <wp:inline distT="0" distB="0" distL="0" distR="0">
            <wp:extent cx="5486400" cy="2600602"/>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86400" cy="2600602"/>
                    </a:xfrm>
                    <a:prstGeom prst="rect">
                      <a:avLst/>
                    </a:prstGeom>
                    <a:noFill/>
                    <a:ln w="9525">
                      <a:noFill/>
                      <a:miter lim="800000"/>
                      <a:headEnd/>
                      <a:tailEnd/>
                    </a:ln>
                  </pic:spPr>
                </pic:pic>
              </a:graphicData>
            </a:graphic>
          </wp:inline>
        </w:drawing>
      </w:r>
      <w:r w:rsidR="00B556C4">
        <w:rPr>
          <w:rFonts w:ascii="Times New Roman" w:hAnsi="Times New Roman" w:cs="Times New Roman"/>
        </w:rPr>
        <w:br w:type="page"/>
      </w:r>
    </w:p>
    <w:p w:rsidR="000548EE" w:rsidRDefault="000548EE">
      <w:pPr>
        <w:rPr>
          <w:rFonts w:ascii="Times New Roman" w:hAnsi="Times New Roman" w:cs="Times New Roman"/>
        </w:rPr>
        <w:sectPr w:rsidR="000548EE" w:rsidSect="005111C0">
          <w:pgSz w:w="12240" w:h="15840"/>
          <w:pgMar w:top="1440" w:right="1800" w:bottom="1440" w:left="1800" w:header="720" w:footer="720" w:gutter="0"/>
          <w:cols w:space="720"/>
          <w:docGrid w:linePitch="360"/>
        </w:sectPr>
      </w:pPr>
    </w:p>
    <w:p w:rsidR="00E95AAE" w:rsidRDefault="00D50252">
      <w:pPr>
        <w:rPr>
          <w:rFonts w:ascii="Times New Roman" w:hAnsi="Times New Roman" w:cs="Times New Roman"/>
        </w:rPr>
        <w:sectPr w:rsidR="00E95AAE" w:rsidSect="005111C0">
          <w:pgSz w:w="12240" w:h="15840"/>
          <w:pgMar w:top="1440" w:right="1800" w:bottom="1440" w:left="1800" w:header="720" w:footer="720" w:gutter="0"/>
          <w:cols w:space="720"/>
          <w:docGrid w:linePitch="360"/>
        </w:sectPr>
      </w:pPr>
      <w:r w:rsidRPr="00D50252">
        <w:rPr>
          <w:noProof/>
        </w:rPr>
        <w:lastRenderedPageBreak/>
        <w:drawing>
          <wp:inline distT="0" distB="0" distL="0" distR="0">
            <wp:extent cx="5486400" cy="436044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86400" cy="4360440"/>
                    </a:xfrm>
                    <a:prstGeom prst="rect">
                      <a:avLst/>
                    </a:prstGeom>
                    <a:noFill/>
                    <a:ln w="9525">
                      <a:noFill/>
                      <a:miter lim="800000"/>
                      <a:headEnd/>
                      <a:tailEnd/>
                    </a:ln>
                  </pic:spPr>
                </pic:pic>
              </a:graphicData>
            </a:graphic>
          </wp:inline>
        </w:drawing>
      </w:r>
      <w:r w:rsidR="00624ADA">
        <w:rPr>
          <w:rFonts w:ascii="Times New Roman" w:hAnsi="Times New Roman" w:cs="Times New Roman"/>
        </w:rPr>
        <w:br w:type="page"/>
      </w:r>
    </w:p>
    <w:p w:rsidR="000B7ECF" w:rsidRDefault="000B7ECF" w:rsidP="000B7ECF">
      <w:pPr>
        <w:pStyle w:val="Caption"/>
        <w:keepNext/>
        <w:spacing w:after="0"/>
        <w:rPr>
          <w:color w:val="FF0000"/>
        </w:rPr>
      </w:pPr>
      <w:r>
        <w:rPr>
          <w:rFonts w:ascii="Times New Roman" w:hAnsi="Times New Roman" w:cs="Times New Roman"/>
          <w:color w:val="auto"/>
        </w:rPr>
        <w:lastRenderedPageBreak/>
        <w:t xml:space="preserve">Table A1: Earnings Differentials for various workers by country, year and region of the world  </w:t>
      </w:r>
      <w:r>
        <w:rPr>
          <w:noProof/>
        </w:rPr>
        <w:drawing>
          <wp:inline distT="0" distB="0" distL="0" distR="0">
            <wp:extent cx="5600700" cy="831176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a:extLst>
                        <a:ext uri="{84589F7E-364E-4C9E-8A38-B11213B215E9}">
                          <a14:cameraToo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cellRange="$A$1:$P$111"/>
                        </a:ext>
                      </a:extLst>
                    </pic:cNvPicPr>
                  </pic:nvPicPr>
                  <pic:blipFill>
                    <a:blip r:embed="rId25" cstate="print"/>
                    <a:srcRect/>
                    <a:stretch>
                      <a:fillRect/>
                    </a:stretch>
                  </pic:blipFill>
                  <pic:spPr bwMode="auto">
                    <a:xfrm>
                      <a:off x="0" y="0"/>
                      <a:ext cx="5600700" cy="8311763"/>
                    </a:xfrm>
                    <a:prstGeom prst="rect">
                      <a:avLst/>
                    </a:prstGeom>
                    <a:solidFill>
                      <a:srgbClr val="FFFFFF"/>
                    </a:solidFill>
                    <a:ln w="19050">
                      <a:noFill/>
                      <a:miter lim="800000"/>
                      <a:headEnd type="none" w="med" len="med"/>
                      <a:tailEnd type="none" w="med" len="med"/>
                    </a:ln>
                  </pic:spPr>
                </pic:pic>
              </a:graphicData>
            </a:graphic>
          </wp:inline>
        </w:drawing>
      </w:r>
    </w:p>
    <w:p w:rsidR="000B7ECF" w:rsidRDefault="000B7ECF" w:rsidP="000B7ECF">
      <w:pPr>
        <w:pStyle w:val="Caption"/>
        <w:keepNext/>
        <w:spacing w:after="0"/>
        <w:rPr>
          <w:rFonts w:ascii="Times New Roman" w:hAnsi="Times New Roman" w:cs="Times New Roman"/>
          <w:color w:val="auto"/>
          <w:sz w:val="20"/>
          <w:szCs w:val="20"/>
        </w:rPr>
      </w:pPr>
    </w:p>
    <w:p w:rsidR="000B7ECF" w:rsidRDefault="000B7ECF" w:rsidP="000B7ECF">
      <w:pPr>
        <w:pStyle w:val="Caption"/>
        <w:keepNext/>
        <w:spacing w:after="0"/>
        <w:rPr>
          <w:rFonts w:ascii="Times New Roman" w:hAnsi="Times New Roman" w:cs="Times New Roman"/>
          <w:color w:val="auto"/>
          <w:sz w:val="20"/>
          <w:szCs w:val="20"/>
        </w:rPr>
      </w:pPr>
    </w:p>
    <w:p w:rsidR="000B7ECF" w:rsidRDefault="000B7ECF" w:rsidP="000B7ECF">
      <w:pPr>
        <w:pStyle w:val="Caption"/>
        <w:keepNext/>
        <w:spacing w:after="0"/>
        <w:rPr>
          <w:rFonts w:ascii="Times New Roman" w:hAnsi="Times New Roman" w:cs="Times New Roman"/>
          <w:color w:val="auto"/>
          <w:sz w:val="20"/>
          <w:szCs w:val="20"/>
        </w:rPr>
      </w:pPr>
    </w:p>
    <w:p w:rsidR="000B7ECF" w:rsidRDefault="000B7ECF" w:rsidP="000B7ECF">
      <w:pPr>
        <w:pStyle w:val="Caption"/>
        <w:keepNext/>
        <w:spacing w:after="0"/>
        <w:rPr>
          <w:rFonts w:ascii="Times New Roman" w:hAnsi="Times New Roman" w:cs="Times New Roman"/>
          <w:color w:val="auto"/>
          <w:sz w:val="20"/>
          <w:szCs w:val="20"/>
        </w:rPr>
      </w:pPr>
    </w:p>
    <w:p w:rsidR="000B7ECF" w:rsidRDefault="000B7ECF" w:rsidP="000B7ECF">
      <w:pPr>
        <w:pStyle w:val="Caption"/>
        <w:keepNext/>
        <w:spacing w:after="0"/>
        <w:rPr>
          <w:rFonts w:ascii="Times New Roman" w:hAnsi="Times New Roman" w:cs="Times New Roman"/>
          <w:color w:val="auto"/>
          <w:sz w:val="20"/>
          <w:szCs w:val="20"/>
        </w:rPr>
      </w:pPr>
    </w:p>
    <w:p w:rsidR="000B7ECF" w:rsidRDefault="000B7ECF" w:rsidP="000B7ECF">
      <w:pPr>
        <w:pStyle w:val="Caption"/>
        <w:keepNext/>
        <w:spacing w:after="0"/>
        <w:rPr>
          <w:rFonts w:ascii="Times New Roman" w:hAnsi="Times New Roman" w:cs="Times New Roman"/>
          <w:color w:val="auto"/>
          <w:sz w:val="20"/>
          <w:szCs w:val="20"/>
        </w:rPr>
      </w:pPr>
    </w:p>
    <w:p w:rsidR="000B7ECF" w:rsidRPr="00EC345F" w:rsidRDefault="000B7ECF" w:rsidP="000B7ECF">
      <w:pPr>
        <w:pStyle w:val="Caption"/>
        <w:keepNext/>
        <w:spacing w:after="0"/>
        <w:rPr>
          <w:rFonts w:ascii="Times New Roman" w:hAnsi="Times New Roman" w:cs="Times New Roman"/>
          <w:color w:val="auto"/>
          <w:sz w:val="20"/>
          <w:szCs w:val="20"/>
        </w:rPr>
      </w:pPr>
      <w:r w:rsidRPr="00EC345F">
        <w:rPr>
          <w:rFonts w:ascii="Times New Roman" w:hAnsi="Times New Roman" w:cs="Times New Roman"/>
          <w:color w:val="auto"/>
          <w:sz w:val="20"/>
          <w:szCs w:val="20"/>
        </w:rPr>
        <w:t>Table A7</w:t>
      </w:r>
      <w:r>
        <w:rPr>
          <w:rFonts w:ascii="Times New Roman" w:hAnsi="Times New Roman" w:cs="Times New Roman"/>
          <w:color w:val="auto"/>
          <w:sz w:val="20"/>
          <w:szCs w:val="20"/>
        </w:rPr>
        <w:t xml:space="preserve"> (cont.):</w:t>
      </w:r>
    </w:p>
    <w:p w:rsidR="000B7ECF" w:rsidRPr="00F1366B" w:rsidRDefault="000B7ECF" w:rsidP="000B7ECF">
      <w:pPr>
        <w:ind w:left="-90"/>
        <w:rPr>
          <w:color w:val="FF0000"/>
        </w:rPr>
      </w:pPr>
      <w:r>
        <w:rPr>
          <w:noProof/>
        </w:rPr>
        <w:drawing>
          <wp:inline distT="0" distB="0" distL="0" distR="0">
            <wp:extent cx="5894549" cy="6978650"/>
            <wp:effectExtent l="0" t="0" r="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a:extLst>
                        <a:ext uri="{84589F7E-364E-4C9E-8A38-B11213B215E9}">
                          <a14:cameraToo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cellRange="$A$115:$P$182"/>
                        </a:ext>
                      </a:extLst>
                    </pic:cNvPicPr>
                  </pic:nvPicPr>
                  <pic:blipFill>
                    <a:blip r:embed="rId26" cstate="print"/>
                    <a:srcRect/>
                    <a:stretch>
                      <a:fillRect/>
                    </a:stretch>
                  </pic:blipFill>
                  <pic:spPr bwMode="auto">
                    <a:xfrm>
                      <a:off x="0" y="0"/>
                      <a:ext cx="5895350" cy="6979599"/>
                    </a:xfrm>
                    <a:prstGeom prst="rect">
                      <a:avLst/>
                    </a:prstGeom>
                    <a:solidFill>
                      <a:srgbClr val="FFFFFF"/>
                    </a:solidFill>
                    <a:ln w="19050">
                      <a:noFill/>
                      <a:miter lim="800000"/>
                      <a:headEnd type="none" w="med" len="med"/>
                      <a:tailEnd type="none" w="med" len="med"/>
                    </a:ln>
                  </pic:spPr>
                </pic:pic>
              </a:graphicData>
            </a:graphic>
          </wp:inline>
        </w:drawing>
      </w:r>
    </w:p>
    <w:p w:rsidR="000548EE" w:rsidRPr="002D4F31" w:rsidRDefault="000548EE" w:rsidP="000548EE">
      <w:pPr>
        <w:pStyle w:val="Caption"/>
        <w:keepNext/>
        <w:tabs>
          <w:tab w:val="left" w:pos="7560"/>
        </w:tabs>
        <w:spacing w:after="0"/>
        <w:ind w:left="1440" w:right="3240"/>
        <w:rPr>
          <w:color w:val="auto"/>
          <w:sz w:val="16"/>
          <w:szCs w:val="16"/>
        </w:rPr>
      </w:pPr>
      <w:r w:rsidRPr="002D4F31">
        <w:rPr>
          <w:color w:val="auto"/>
          <w:sz w:val="16"/>
          <w:szCs w:val="16"/>
        </w:rPr>
        <w:lastRenderedPageBreak/>
        <w:t>Figu</w:t>
      </w:r>
      <w:bookmarkStart w:id="1" w:name="_GoBack"/>
      <w:bookmarkEnd w:id="1"/>
      <w:r w:rsidRPr="002D4F31">
        <w:rPr>
          <w:color w:val="auto"/>
          <w:sz w:val="16"/>
          <w:szCs w:val="16"/>
        </w:rPr>
        <w:t xml:space="preserve">re </w:t>
      </w:r>
      <w:r w:rsidR="00A12B41" w:rsidRPr="002D4F31">
        <w:rPr>
          <w:color w:val="auto"/>
          <w:sz w:val="16"/>
          <w:szCs w:val="16"/>
        </w:rPr>
        <w:fldChar w:fldCharType="begin"/>
      </w:r>
      <w:r w:rsidRPr="002D4F31">
        <w:rPr>
          <w:color w:val="auto"/>
          <w:sz w:val="16"/>
          <w:szCs w:val="16"/>
        </w:rPr>
        <w:instrText xml:space="preserve"> SEQ Figure \* ARABIC </w:instrText>
      </w:r>
      <w:r w:rsidR="00A12B41" w:rsidRPr="002D4F31">
        <w:rPr>
          <w:color w:val="auto"/>
          <w:sz w:val="16"/>
          <w:szCs w:val="16"/>
        </w:rPr>
        <w:fldChar w:fldCharType="separate"/>
      </w:r>
      <w:r w:rsidRPr="002D4F31">
        <w:rPr>
          <w:noProof/>
          <w:color w:val="auto"/>
          <w:sz w:val="16"/>
          <w:szCs w:val="16"/>
        </w:rPr>
        <w:t>1</w:t>
      </w:r>
      <w:r w:rsidR="00A12B41" w:rsidRPr="002D4F31">
        <w:rPr>
          <w:color w:val="auto"/>
          <w:sz w:val="16"/>
          <w:szCs w:val="16"/>
        </w:rPr>
        <w:fldChar w:fldCharType="end"/>
      </w:r>
      <w:r w:rsidRPr="002D4F31">
        <w:rPr>
          <w:color w:val="auto"/>
          <w:sz w:val="16"/>
          <w:szCs w:val="16"/>
        </w:rPr>
        <w:t xml:space="preserve">a: Earnings differentials vs. log GDP per capita – Self-employment vs. employees </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072F11" w:rsidRDefault="000548EE" w:rsidP="000548EE">
      <w:pPr>
        <w:pStyle w:val="Caption"/>
        <w:keepNext/>
        <w:spacing w:after="0"/>
        <w:ind w:left="1440" w:right="3240"/>
        <w:rPr>
          <w:color w:val="auto"/>
          <w:sz w:val="16"/>
          <w:szCs w:val="16"/>
        </w:rPr>
      </w:pPr>
      <w:r w:rsidRPr="002D4F31">
        <w:rPr>
          <w:color w:val="auto"/>
          <w:sz w:val="16"/>
          <w:szCs w:val="16"/>
        </w:rPr>
        <w:t>Figure 1b: Earnings differentials vs. log GDP per capita – Non-professional own-account vs. employees</w:t>
      </w:r>
    </w:p>
    <w:p w:rsidR="000548EE" w:rsidRPr="002D4F31" w:rsidRDefault="000548EE" w:rsidP="000548EE">
      <w:pPr>
        <w:ind w:left="1440"/>
        <w:rPr>
          <w:sz w:val="16"/>
          <w:szCs w:val="16"/>
        </w:rPr>
      </w:pPr>
      <w:r>
        <w:rPr>
          <w:noProof/>
          <w:sz w:val="16"/>
          <w:szCs w:val="16"/>
        </w:rPr>
        <w:drawing>
          <wp:inline distT="0" distB="0" distL="0" distR="0">
            <wp:extent cx="3771900" cy="2743200"/>
            <wp:effectExtent l="0" t="0" r="1270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tabs>
          <w:tab w:val="left" w:pos="7830"/>
        </w:tabs>
        <w:spacing w:after="0"/>
        <w:ind w:left="1440" w:right="3240"/>
        <w:rPr>
          <w:color w:val="auto"/>
          <w:sz w:val="16"/>
          <w:szCs w:val="16"/>
        </w:rPr>
      </w:pPr>
      <w:r w:rsidRPr="002D4F31">
        <w:rPr>
          <w:color w:val="auto"/>
          <w:sz w:val="16"/>
          <w:szCs w:val="16"/>
        </w:rPr>
        <w:lastRenderedPageBreak/>
        <w:t>Figure 1c: Earnings differentials vs. log GDP per capita – Employers and professionals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spacing w:after="0"/>
        <w:ind w:left="1440" w:right="3150"/>
        <w:rPr>
          <w:color w:val="auto"/>
          <w:sz w:val="16"/>
          <w:szCs w:val="16"/>
        </w:rPr>
      </w:pPr>
      <w:r w:rsidRPr="002D4F31">
        <w:rPr>
          <w:color w:val="auto"/>
          <w:sz w:val="16"/>
          <w:szCs w:val="16"/>
        </w:rPr>
        <w:t xml:space="preserve">Figure </w:t>
      </w:r>
      <w:r w:rsidR="00A12B41" w:rsidRPr="002D4F31">
        <w:rPr>
          <w:color w:val="auto"/>
          <w:sz w:val="16"/>
          <w:szCs w:val="16"/>
        </w:rPr>
        <w:fldChar w:fldCharType="begin"/>
      </w:r>
      <w:r w:rsidRPr="002D4F31">
        <w:rPr>
          <w:color w:val="auto"/>
          <w:sz w:val="16"/>
          <w:szCs w:val="16"/>
        </w:rPr>
        <w:instrText xml:space="preserve"> SEQ Figure \* ARABIC </w:instrText>
      </w:r>
      <w:r w:rsidR="00A12B41" w:rsidRPr="002D4F31">
        <w:rPr>
          <w:color w:val="auto"/>
          <w:sz w:val="16"/>
          <w:szCs w:val="16"/>
        </w:rPr>
        <w:fldChar w:fldCharType="separate"/>
      </w:r>
      <w:r w:rsidRPr="002D4F31">
        <w:rPr>
          <w:noProof/>
          <w:color w:val="auto"/>
          <w:sz w:val="16"/>
          <w:szCs w:val="16"/>
        </w:rPr>
        <w:t>2</w:t>
      </w:r>
      <w:r w:rsidR="00A12B41" w:rsidRPr="002D4F31">
        <w:rPr>
          <w:color w:val="auto"/>
          <w:sz w:val="16"/>
          <w:szCs w:val="16"/>
        </w:rPr>
        <w:fldChar w:fldCharType="end"/>
      </w:r>
      <w:r w:rsidRPr="002D4F31">
        <w:rPr>
          <w:color w:val="auto"/>
          <w:sz w:val="16"/>
          <w:szCs w:val="16"/>
        </w:rPr>
        <w:t xml:space="preserve">a: Earnings differentials vs. log GDP per capita – Urban self-employment vs. employees </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FF36C4" w:rsidRDefault="000548EE" w:rsidP="000548EE">
      <w:pPr>
        <w:pStyle w:val="Caption"/>
        <w:keepNext/>
        <w:spacing w:after="0"/>
        <w:ind w:left="1440" w:right="3240"/>
        <w:rPr>
          <w:color w:val="auto"/>
          <w:sz w:val="16"/>
          <w:szCs w:val="16"/>
        </w:rPr>
      </w:pPr>
      <w:r w:rsidRPr="002D4F31">
        <w:rPr>
          <w:color w:val="auto"/>
          <w:sz w:val="16"/>
          <w:szCs w:val="16"/>
        </w:rPr>
        <w:lastRenderedPageBreak/>
        <w:t>Figure 2b: Earnings differentials vs. log GDP per capita –</w:t>
      </w:r>
      <w:r>
        <w:rPr>
          <w:color w:val="auto"/>
          <w:sz w:val="16"/>
          <w:szCs w:val="16"/>
        </w:rPr>
        <w:t xml:space="preserve"> Urban</w:t>
      </w:r>
      <w:r w:rsidRPr="002D4F31">
        <w:rPr>
          <w:color w:val="auto"/>
          <w:sz w:val="16"/>
          <w:szCs w:val="16"/>
        </w:rPr>
        <w:t xml:space="preserve"> Non-professional own-account vs. employees</w:t>
      </w:r>
    </w:p>
    <w:p w:rsidR="000548EE" w:rsidRPr="002D4F31" w:rsidRDefault="000548EE" w:rsidP="000548EE">
      <w:pPr>
        <w:ind w:left="1440"/>
        <w:rPr>
          <w:sz w:val="16"/>
          <w:szCs w:val="16"/>
        </w:rPr>
      </w:pPr>
      <w:r>
        <w:rPr>
          <w:noProof/>
          <w:sz w:val="16"/>
          <w:szCs w:val="16"/>
        </w:rPr>
        <w:drawing>
          <wp:inline distT="0" distB="0" distL="0" distR="0">
            <wp:extent cx="3771900" cy="2743200"/>
            <wp:effectExtent l="0" t="0" r="1270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spacing w:after="0"/>
        <w:ind w:left="1440" w:right="3150"/>
        <w:rPr>
          <w:color w:val="auto"/>
          <w:sz w:val="16"/>
          <w:szCs w:val="16"/>
        </w:rPr>
      </w:pPr>
      <w:r w:rsidRPr="002D4F31">
        <w:rPr>
          <w:color w:val="auto"/>
          <w:sz w:val="16"/>
          <w:szCs w:val="16"/>
        </w:rPr>
        <w:t xml:space="preserve">Figure 2c: Earnings differentials vs. log GDP per capita – </w:t>
      </w:r>
      <w:r>
        <w:rPr>
          <w:color w:val="auto"/>
          <w:sz w:val="16"/>
          <w:szCs w:val="16"/>
        </w:rPr>
        <w:t xml:space="preserve">Urban </w:t>
      </w:r>
      <w:r w:rsidRPr="002D4F31">
        <w:rPr>
          <w:color w:val="auto"/>
          <w:sz w:val="16"/>
          <w:szCs w:val="16"/>
        </w:rPr>
        <w:t>Employers and professionals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rPr>
          <w:sz w:val="16"/>
          <w:szCs w:val="16"/>
        </w:rPr>
      </w:pPr>
    </w:p>
    <w:p w:rsidR="000548EE" w:rsidRPr="002D4F31" w:rsidRDefault="000548EE" w:rsidP="000548EE">
      <w:pPr>
        <w:pStyle w:val="Caption"/>
        <w:keepNext/>
        <w:spacing w:after="0"/>
        <w:ind w:left="1440" w:right="3330"/>
        <w:rPr>
          <w:color w:val="auto"/>
          <w:sz w:val="16"/>
          <w:szCs w:val="16"/>
        </w:rPr>
      </w:pPr>
      <w:r w:rsidRPr="002D4F31">
        <w:rPr>
          <w:color w:val="auto"/>
          <w:sz w:val="16"/>
          <w:szCs w:val="16"/>
        </w:rPr>
        <w:lastRenderedPageBreak/>
        <w:t xml:space="preserve">Figure </w:t>
      </w:r>
      <w:r>
        <w:rPr>
          <w:color w:val="auto"/>
          <w:sz w:val="16"/>
          <w:szCs w:val="16"/>
        </w:rPr>
        <w:t>3</w:t>
      </w:r>
      <w:r w:rsidRPr="002D4F31">
        <w:rPr>
          <w:color w:val="auto"/>
          <w:sz w:val="16"/>
          <w:szCs w:val="16"/>
        </w:rPr>
        <w:t>a: Earnings differentials vs. log GDP per capita – Female self-employment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8B6040" w:rsidRDefault="000548EE" w:rsidP="000548EE">
      <w:pPr>
        <w:pStyle w:val="Caption"/>
        <w:keepNext/>
        <w:spacing w:after="0"/>
        <w:ind w:left="1440" w:right="3240"/>
        <w:rPr>
          <w:color w:val="auto"/>
          <w:sz w:val="16"/>
          <w:szCs w:val="16"/>
        </w:rPr>
      </w:pPr>
      <w:r w:rsidRPr="002D4F31">
        <w:rPr>
          <w:color w:val="auto"/>
          <w:sz w:val="16"/>
          <w:szCs w:val="16"/>
        </w:rPr>
        <w:t xml:space="preserve">Figure </w:t>
      </w:r>
      <w:r>
        <w:rPr>
          <w:color w:val="auto"/>
          <w:sz w:val="16"/>
          <w:szCs w:val="16"/>
        </w:rPr>
        <w:t>3</w:t>
      </w:r>
      <w:r w:rsidRPr="002D4F31">
        <w:rPr>
          <w:color w:val="auto"/>
          <w:sz w:val="16"/>
          <w:szCs w:val="16"/>
        </w:rPr>
        <w:t xml:space="preserve">b: Earnings differentials vs. log GDP per capita – </w:t>
      </w:r>
      <w:r>
        <w:rPr>
          <w:color w:val="auto"/>
          <w:sz w:val="16"/>
          <w:szCs w:val="16"/>
        </w:rPr>
        <w:t xml:space="preserve">Female </w:t>
      </w:r>
      <w:r w:rsidRPr="002D4F31">
        <w:rPr>
          <w:color w:val="auto"/>
          <w:sz w:val="16"/>
          <w:szCs w:val="16"/>
        </w:rPr>
        <w:t>Non-professional own-account vs. employees</w:t>
      </w:r>
    </w:p>
    <w:p w:rsidR="000548EE" w:rsidRPr="002D4F31" w:rsidRDefault="000548EE" w:rsidP="000548EE">
      <w:pPr>
        <w:ind w:left="1440"/>
        <w:rPr>
          <w:sz w:val="16"/>
          <w:szCs w:val="16"/>
        </w:rPr>
      </w:pPr>
      <w:r>
        <w:rPr>
          <w:noProof/>
          <w:sz w:val="16"/>
          <w:szCs w:val="16"/>
        </w:rPr>
        <w:drawing>
          <wp:inline distT="0" distB="0" distL="0" distR="0">
            <wp:extent cx="3771900" cy="2743200"/>
            <wp:effectExtent l="0" t="0" r="1270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spacing w:after="0"/>
        <w:ind w:left="1440" w:right="3150"/>
        <w:rPr>
          <w:color w:val="auto"/>
          <w:sz w:val="16"/>
          <w:szCs w:val="16"/>
        </w:rPr>
      </w:pPr>
      <w:r w:rsidRPr="002D4F31">
        <w:rPr>
          <w:color w:val="auto"/>
          <w:sz w:val="16"/>
          <w:szCs w:val="16"/>
        </w:rPr>
        <w:lastRenderedPageBreak/>
        <w:t xml:space="preserve">Figure </w:t>
      </w:r>
      <w:r>
        <w:rPr>
          <w:color w:val="auto"/>
          <w:sz w:val="16"/>
          <w:szCs w:val="16"/>
        </w:rPr>
        <w:t>3</w:t>
      </w:r>
      <w:r w:rsidRPr="002D4F31">
        <w:rPr>
          <w:color w:val="auto"/>
          <w:sz w:val="16"/>
          <w:szCs w:val="16"/>
        </w:rPr>
        <w:t xml:space="preserve">c: Earnings differentials vs. log GDP per capita – </w:t>
      </w:r>
      <w:r>
        <w:rPr>
          <w:color w:val="auto"/>
          <w:sz w:val="16"/>
          <w:szCs w:val="16"/>
        </w:rPr>
        <w:t xml:space="preserve">Female </w:t>
      </w:r>
      <w:r w:rsidRPr="002D4F31">
        <w:rPr>
          <w:color w:val="auto"/>
          <w:sz w:val="16"/>
          <w:szCs w:val="16"/>
        </w:rPr>
        <w:t>Employers and professionals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spacing w:after="0"/>
        <w:ind w:left="1440" w:right="3240"/>
        <w:rPr>
          <w:color w:val="auto"/>
          <w:sz w:val="16"/>
          <w:szCs w:val="16"/>
        </w:rPr>
      </w:pPr>
      <w:r w:rsidRPr="002D4F31">
        <w:rPr>
          <w:color w:val="auto"/>
          <w:sz w:val="16"/>
          <w:szCs w:val="16"/>
        </w:rPr>
        <w:t xml:space="preserve">Figure </w:t>
      </w:r>
      <w:r>
        <w:rPr>
          <w:color w:val="auto"/>
          <w:sz w:val="16"/>
          <w:szCs w:val="16"/>
        </w:rPr>
        <w:t>4</w:t>
      </w:r>
      <w:r w:rsidRPr="002D4F31">
        <w:rPr>
          <w:color w:val="auto"/>
          <w:sz w:val="16"/>
          <w:szCs w:val="16"/>
        </w:rPr>
        <w:t>a: Earnings differentials vs. log GDP per capita – Male self-employment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626323" w:rsidRDefault="000548EE" w:rsidP="000548EE">
      <w:pPr>
        <w:pStyle w:val="Caption"/>
        <w:keepNext/>
        <w:spacing w:after="0"/>
        <w:ind w:left="1440" w:right="3240"/>
        <w:rPr>
          <w:color w:val="auto"/>
          <w:sz w:val="16"/>
          <w:szCs w:val="16"/>
        </w:rPr>
      </w:pPr>
      <w:r w:rsidRPr="002D4F31">
        <w:rPr>
          <w:color w:val="auto"/>
          <w:sz w:val="16"/>
          <w:szCs w:val="16"/>
        </w:rPr>
        <w:lastRenderedPageBreak/>
        <w:t xml:space="preserve">Figure </w:t>
      </w:r>
      <w:r>
        <w:rPr>
          <w:color w:val="auto"/>
          <w:sz w:val="16"/>
          <w:szCs w:val="16"/>
        </w:rPr>
        <w:t>4</w:t>
      </w:r>
      <w:r w:rsidRPr="002D4F31">
        <w:rPr>
          <w:color w:val="auto"/>
          <w:sz w:val="16"/>
          <w:szCs w:val="16"/>
        </w:rPr>
        <w:t xml:space="preserve">b: Earnings differentials vs. log GDP per capita – </w:t>
      </w:r>
      <w:r>
        <w:rPr>
          <w:color w:val="auto"/>
          <w:sz w:val="16"/>
          <w:szCs w:val="16"/>
        </w:rPr>
        <w:t xml:space="preserve">Male </w:t>
      </w:r>
      <w:r w:rsidRPr="002D4F31">
        <w:rPr>
          <w:color w:val="auto"/>
          <w:sz w:val="16"/>
          <w:szCs w:val="16"/>
        </w:rPr>
        <w:t>Non-professional own-account vs. employees</w:t>
      </w:r>
    </w:p>
    <w:p w:rsidR="000548EE" w:rsidRPr="002D4F31" w:rsidRDefault="000548EE" w:rsidP="000548EE">
      <w:pPr>
        <w:ind w:left="1440"/>
        <w:rPr>
          <w:sz w:val="16"/>
          <w:szCs w:val="16"/>
        </w:rPr>
      </w:pPr>
      <w:r>
        <w:rPr>
          <w:noProof/>
          <w:sz w:val="16"/>
          <w:szCs w:val="16"/>
        </w:rPr>
        <w:drawing>
          <wp:inline distT="0" distB="0" distL="0" distR="0">
            <wp:extent cx="3771900" cy="2743200"/>
            <wp:effectExtent l="0" t="0" r="1270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548EE" w:rsidRPr="002D4F31" w:rsidRDefault="000548EE" w:rsidP="000548EE">
      <w:pPr>
        <w:pStyle w:val="Caption"/>
        <w:keepNext/>
        <w:spacing w:after="0"/>
        <w:ind w:left="1440" w:right="3240"/>
        <w:rPr>
          <w:color w:val="auto"/>
          <w:sz w:val="16"/>
          <w:szCs w:val="16"/>
        </w:rPr>
      </w:pPr>
      <w:r w:rsidRPr="002D4F31">
        <w:rPr>
          <w:color w:val="auto"/>
          <w:sz w:val="16"/>
          <w:szCs w:val="16"/>
        </w:rPr>
        <w:t xml:space="preserve">Figure </w:t>
      </w:r>
      <w:r>
        <w:rPr>
          <w:color w:val="auto"/>
          <w:sz w:val="16"/>
          <w:szCs w:val="16"/>
        </w:rPr>
        <w:t>4</w:t>
      </w:r>
      <w:r w:rsidRPr="002D4F31">
        <w:rPr>
          <w:color w:val="auto"/>
          <w:sz w:val="16"/>
          <w:szCs w:val="16"/>
        </w:rPr>
        <w:t>c:</w:t>
      </w:r>
      <w:r>
        <w:rPr>
          <w:color w:val="auto"/>
          <w:sz w:val="16"/>
          <w:szCs w:val="16"/>
        </w:rPr>
        <w:t xml:space="preserve"> </w:t>
      </w:r>
      <w:r w:rsidRPr="002D4F31">
        <w:rPr>
          <w:color w:val="auto"/>
          <w:sz w:val="16"/>
          <w:szCs w:val="16"/>
        </w:rPr>
        <w:t xml:space="preserve">Earnings differentials vs. log GDP per capita – </w:t>
      </w:r>
      <w:r>
        <w:rPr>
          <w:color w:val="auto"/>
          <w:sz w:val="16"/>
          <w:szCs w:val="16"/>
        </w:rPr>
        <w:t xml:space="preserve">Male </w:t>
      </w:r>
      <w:r w:rsidRPr="002D4F31">
        <w:rPr>
          <w:color w:val="auto"/>
          <w:sz w:val="16"/>
          <w:szCs w:val="16"/>
        </w:rPr>
        <w:t>Employers and professionals vs. employees</w:t>
      </w:r>
    </w:p>
    <w:p w:rsidR="000548EE" w:rsidRPr="002D4F31" w:rsidRDefault="000548EE" w:rsidP="000548EE">
      <w:pPr>
        <w:ind w:left="1440"/>
        <w:rPr>
          <w:sz w:val="16"/>
          <w:szCs w:val="16"/>
        </w:rPr>
      </w:pPr>
      <w:r w:rsidRPr="002D4F31">
        <w:rPr>
          <w:noProof/>
          <w:sz w:val="16"/>
          <w:szCs w:val="16"/>
        </w:rPr>
        <w:drawing>
          <wp:inline distT="0" distB="0" distL="0" distR="0">
            <wp:extent cx="3771900" cy="27432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B7ECF" w:rsidRDefault="000B7ECF">
      <w:pPr>
        <w:rPr>
          <w:rFonts w:ascii="Times New Roman" w:eastAsia="MS Mincho" w:hAnsi="Times New Roman" w:cs="Times New Roman"/>
          <w:b/>
          <w:bCs/>
          <w:lang w:eastAsia="ja-JP"/>
        </w:rPr>
      </w:pPr>
    </w:p>
    <w:p w:rsidR="000F6A65" w:rsidRDefault="000F6A65">
      <w:pPr>
        <w:rPr>
          <w:rFonts w:ascii="Times New Roman" w:eastAsia="MS Mincho" w:hAnsi="Times New Roman" w:cs="Times New Roman"/>
          <w:b/>
          <w:bCs/>
          <w:lang w:eastAsia="ja-JP"/>
        </w:rPr>
      </w:pPr>
    </w:p>
    <w:sectPr w:rsidR="000F6A65" w:rsidSect="00E95AAE">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homas H (Tim) Gindling" w:date="2014-12-23T16:27:00Z" w:initials="TH(G">
    <w:p w:rsidR="008A6EB3" w:rsidRDefault="008A6EB3">
      <w:pPr>
        <w:pStyle w:val="CommentText"/>
      </w:pPr>
      <w:r>
        <w:rPr>
          <w:rStyle w:val="CommentReference"/>
        </w:rPr>
        <w:annotationRef/>
      </w:r>
      <w:r>
        <w:t>Needs to be fixed along the lines of below; add c(country) and t(time) subscripts..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F2A36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991" w:rsidRDefault="00DA3991" w:rsidP="004154CE">
      <w:pPr>
        <w:spacing w:after="0" w:line="240" w:lineRule="auto"/>
      </w:pPr>
      <w:r>
        <w:separator/>
      </w:r>
    </w:p>
  </w:endnote>
  <w:endnote w:type="continuationSeparator" w:id="0">
    <w:p w:rsidR="00DA3991" w:rsidRDefault="00DA3991" w:rsidP="004154CE">
      <w:pPr>
        <w:spacing w:after="0" w:line="240" w:lineRule="auto"/>
      </w:pPr>
      <w:r>
        <w:continuationSeparator/>
      </w:r>
    </w:p>
  </w:endnote>
  <w:endnote w:type="continuationNotice" w:id="1">
    <w:p w:rsidR="00DA3991" w:rsidRDefault="00DA3991">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B3" w:rsidRDefault="00A12B41" w:rsidP="00E151B8">
    <w:pPr>
      <w:pStyle w:val="Footer"/>
      <w:framePr w:wrap="around" w:vAnchor="text" w:hAnchor="margin" w:xAlign="center" w:y="1"/>
      <w:rPr>
        <w:rStyle w:val="PageNumber"/>
      </w:rPr>
    </w:pPr>
    <w:r>
      <w:rPr>
        <w:rStyle w:val="PageNumber"/>
      </w:rPr>
      <w:fldChar w:fldCharType="begin"/>
    </w:r>
    <w:r w:rsidR="008A6EB3">
      <w:rPr>
        <w:rStyle w:val="PageNumber"/>
      </w:rPr>
      <w:instrText xml:space="preserve">PAGE  </w:instrText>
    </w:r>
    <w:r>
      <w:rPr>
        <w:rStyle w:val="PageNumber"/>
      </w:rPr>
      <w:fldChar w:fldCharType="end"/>
    </w:r>
  </w:p>
  <w:p w:rsidR="008A6EB3" w:rsidRDefault="008A6E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7999"/>
      <w:docPartObj>
        <w:docPartGallery w:val="Page Numbers (Bottom of Page)"/>
        <w:docPartUnique/>
      </w:docPartObj>
    </w:sdtPr>
    <w:sdtContent>
      <w:p w:rsidR="008A6EB3" w:rsidRDefault="00A12B41">
        <w:pPr>
          <w:pStyle w:val="Footer"/>
          <w:jc w:val="center"/>
        </w:pPr>
        <w:fldSimple w:instr=" PAGE   \* MERGEFORMAT ">
          <w:r w:rsidR="00F9564B">
            <w:rPr>
              <w:noProof/>
            </w:rPr>
            <w:t>1</w:t>
          </w:r>
        </w:fldSimple>
      </w:p>
    </w:sdtContent>
  </w:sdt>
  <w:p w:rsidR="008A6EB3" w:rsidRDefault="008A6E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991" w:rsidRDefault="00DA3991" w:rsidP="004154CE">
      <w:pPr>
        <w:spacing w:after="0" w:line="240" w:lineRule="auto"/>
      </w:pPr>
      <w:r>
        <w:separator/>
      </w:r>
    </w:p>
  </w:footnote>
  <w:footnote w:type="continuationSeparator" w:id="0">
    <w:p w:rsidR="00DA3991" w:rsidRDefault="00DA3991" w:rsidP="004154CE">
      <w:pPr>
        <w:spacing w:after="0" w:line="240" w:lineRule="auto"/>
      </w:pPr>
      <w:r>
        <w:continuationSeparator/>
      </w:r>
    </w:p>
  </w:footnote>
  <w:footnote w:type="continuationNotice" w:id="1">
    <w:p w:rsidR="00DA3991" w:rsidRDefault="00DA3991">
      <w:pPr>
        <w:spacing w:after="0" w:line="240" w:lineRule="auto"/>
      </w:pPr>
    </w:p>
  </w:footnote>
  <w:footnote w:id="2">
    <w:p w:rsidR="008A6EB3" w:rsidRDefault="008A6EB3" w:rsidP="00FD4B34">
      <w:pPr>
        <w:pStyle w:val="FootnoteText"/>
      </w:pPr>
      <w:r>
        <w:rPr>
          <w:rStyle w:val="FootnoteReference"/>
        </w:rPr>
        <w:footnoteRef/>
      </w:r>
      <w:r>
        <w:t xml:space="preserve"> </w:t>
      </w:r>
      <w:r w:rsidRPr="00D44E24">
        <w:rPr>
          <w:rFonts w:ascii="Times New Roman" w:hAnsi="Times New Roman" w:cs="Times New Roman"/>
          <w:sz w:val="20"/>
          <w:szCs w:val="20"/>
        </w:rPr>
        <w:t>The costs of searching for wage employment include information costs.  A lack of information may help to create a self-employment wage penalty. For example, self-employed farmers in rural areas in developing countries may not be aware that they could earn more in urban areas (Bryan, Chaudhuri, and Mobarak, 2012, Jensen 2012).</w:t>
      </w:r>
    </w:p>
  </w:footnote>
  <w:footnote w:id="3">
    <w:p w:rsidR="008A6EB3" w:rsidRPr="00942AC2" w:rsidRDefault="008A6EB3" w:rsidP="00454D7A">
      <w:pPr>
        <w:pStyle w:val="FootnoteText"/>
        <w:rPr>
          <w:rFonts w:ascii="Times New Roman" w:hAnsi="Times New Roman" w:cs="Times New Roman"/>
          <w:sz w:val="20"/>
          <w:szCs w:val="20"/>
        </w:rPr>
      </w:pPr>
      <w:r w:rsidRPr="00942AC2">
        <w:rPr>
          <w:rStyle w:val="FootnoteReference"/>
          <w:rFonts w:ascii="Times New Roman" w:hAnsi="Times New Roman" w:cs="Times New Roman"/>
          <w:sz w:val="20"/>
          <w:szCs w:val="20"/>
        </w:rPr>
        <w:footnoteRef/>
      </w:r>
      <w:r w:rsidRPr="00942AC2">
        <w:rPr>
          <w:rFonts w:ascii="Times New Roman" w:hAnsi="Times New Roman" w:cs="Times New Roman"/>
          <w:sz w:val="20"/>
          <w:szCs w:val="20"/>
        </w:rPr>
        <w:t xml:space="preserve"> See, among others, Dickens and Katz (1987), </w:t>
      </w:r>
      <w:r>
        <w:rPr>
          <w:rFonts w:ascii="Times New Roman" w:hAnsi="Times New Roman" w:cs="Times New Roman"/>
          <w:sz w:val="20"/>
          <w:szCs w:val="20"/>
        </w:rPr>
        <w:t>Krueger and Summers (1988</w:t>
      </w:r>
      <w:r w:rsidRPr="00942AC2">
        <w:rPr>
          <w:rFonts w:ascii="Times New Roman" w:hAnsi="Times New Roman" w:cs="Times New Roman"/>
          <w:sz w:val="20"/>
          <w:szCs w:val="20"/>
        </w:rPr>
        <w:t xml:space="preserve">), and Mortenson (2003) </w:t>
      </w:r>
    </w:p>
  </w:footnote>
  <w:footnote w:id="4">
    <w:p w:rsidR="008A6EB3" w:rsidRPr="00D06854" w:rsidRDefault="008A6EB3" w:rsidP="00D44E24">
      <w:pPr>
        <w:pStyle w:val="FootnoteText"/>
        <w:jc w:val="both"/>
        <w:rPr>
          <w:rFonts w:ascii="Times New Roman" w:hAnsi="Times New Roman" w:cs="Times New Roman"/>
          <w:color w:val="FF0000"/>
          <w:sz w:val="20"/>
          <w:szCs w:val="20"/>
        </w:rPr>
      </w:pPr>
      <w:r w:rsidRPr="00D44E24">
        <w:rPr>
          <w:rFonts w:ascii="Times New Roman" w:hAnsi="Times New Roman" w:cs="Times New Roman"/>
          <w:sz w:val="20"/>
          <w:szCs w:val="20"/>
        </w:rPr>
        <w:footnoteRef/>
      </w:r>
      <w:r w:rsidRPr="00D44E24">
        <w:rPr>
          <w:rFonts w:ascii="Times New Roman" w:hAnsi="Times New Roman" w:cs="Times New Roman"/>
          <w:sz w:val="20"/>
          <w:szCs w:val="20"/>
        </w:rPr>
        <w:t xml:space="preserve"> The database is an updated version of that described in Montenegro and Hirn (2009)</w:t>
      </w:r>
      <w:r>
        <w:rPr>
          <w:rFonts w:ascii="Times New Roman" w:hAnsi="Times New Roman" w:cs="Times New Roman"/>
          <w:sz w:val="20"/>
          <w:szCs w:val="20"/>
        </w:rPr>
        <w:t xml:space="preserve">.  </w:t>
      </w:r>
      <w:r w:rsidRPr="00D06854">
        <w:rPr>
          <w:rFonts w:ascii="Times New Roman" w:hAnsi="Times New Roman" w:cs="Times New Roman"/>
          <w:color w:val="FF0000"/>
          <w:sz w:val="20"/>
          <w:szCs w:val="20"/>
        </w:rPr>
        <w:t xml:space="preserve">Version 4 of the I2D2, which was released in October 2013, was used. </w:t>
      </w:r>
    </w:p>
  </w:footnote>
  <w:footnote w:id="5">
    <w:p w:rsidR="008A6EB3" w:rsidRPr="00E60E97" w:rsidRDefault="008A6EB3" w:rsidP="004154CE">
      <w:pPr>
        <w:pStyle w:val="FootnoteText"/>
        <w:jc w:val="both"/>
        <w:rPr>
          <w:rFonts w:ascii="Times New Roman" w:hAnsi="Times New Roman" w:cs="Times New Roman"/>
          <w:sz w:val="20"/>
          <w:szCs w:val="20"/>
        </w:rPr>
      </w:pPr>
      <w:r w:rsidRPr="008F51ED">
        <w:rPr>
          <w:rStyle w:val="FootnoteReference"/>
          <w:rFonts w:ascii="Times New Roman" w:hAnsi="Times New Roman" w:cs="Times New Roman"/>
          <w:sz w:val="20"/>
          <w:szCs w:val="20"/>
        </w:rPr>
        <w:footnoteRef/>
      </w:r>
      <w:r w:rsidRPr="008F51ED">
        <w:rPr>
          <w:rFonts w:ascii="Times New Roman" w:hAnsi="Times New Roman" w:cs="Times New Roman"/>
          <w:sz w:val="20"/>
          <w:szCs w:val="20"/>
        </w:rPr>
        <w:t xml:space="preserve"> Self-employed workers include those who self-identify as either an own account worker or an owner/employer.  We use the ILO definition of own account workers as “workers who, working on their own account or with one or more partners, hold the type of job defined as a self- employed job, and have not engaged on a continuous basis any employees to work for them during the reference period”</w:t>
      </w:r>
    </w:p>
  </w:footnote>
  <w:footnote w:id="6">
    <w:p w:rsidR="008A6EB3" w:rsidRDefault="008A6EB3" w:rsidP="00C13F83">
      <w:pPr>
        <w:pStyle w:val="FootnoteText"/>
      </w:pPr>
      <w:r>
        <w:rPr>
          <w:rStyle w:val="FootnoteReference"/>
        </w:rPr>
        <w:footnoteRef/>
      </w:r>
      <w:r>
        <w:t xml:space="preserve"> </w:t>
      </w:r>
      <w:r w:rsidRPr="00D44E24">
        <w:t>The frequency of wage payments is included as a control in order to guard against errors in the coding of wage payment frequencies across surveys, which could otherwise severely distort the results</w:t>
      </w:r>
      <w:r>
        <w:t xml:space="preserve">.   </w:t>
      </w:r>
    </w:p>
  </w:footnote>
  <w:footnote w:id="7">
    <w:p w:rsidR="008A6EB3" w:rsidRDefault="008A6EB3">
      <w:pPr>
        <w:pStyle w:val="FootnoteText"/>
      </w:pPr>
      <w:r>
        <w:rPr>
          <w:rStyle w:val="FootnoteReference"/>
        </w:rPr>
        <w:footnoteRef/>
      </w:r>
      <w:r>
        <w:t xml:space="preserve"> Results for non-agricultural workers only are similar to those presented for urban workers only.</w:t>
      </w:r>
    </w:p>
  </w:footnote>
  <w:footnote w:id="8">
    <w:p w:rsidR="008A6EB3" w:rsidRDefault="008A6EB3">
      <w:pPr>
        <w:pStyle w:val="FootnoteText"/>
      </w:pPr>
      <w:r>
        <w:rPr>
          <w:rStyle w:val="FootnoteReference"/>
        </w:rPr>
        <w:footnoteRef/>
      </w:r>
      <w:r>
        <w:t xml:space="preserve"> Because professional own-account workers are almost surely university graduates, it does not make sense to report earnings differentials by education level separately for employers and professionals and non-professional own-account workers,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2BEF"/>
    <w:multiLevelType w:val="hybridMultilevel"/>
    <w:tmpl w:val="0232927E"/>
    <w:lvl w:ilvl="0" w:tplc="575E3C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E2D27"/>
    <w:multiLevelType w:val="hybridMultilevel"/>
    <w:tmpl w:val="145E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E301F"/>
    <w:multiLevelType w:val="hybridMultilevel"/>
    <w:tmpl w:val="4F746376"/>
    <w:lvl w:ilvl="0" w:tplc="394C887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F306F"/>
    <w:multiLevelType w:val="hybridMultilevel"/>
    <w:tmpl w:val="912E2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997ED3"/>
    <w:multiLevelType w:val="hybridMultilevel"/>
    <w:tmpl w:val="9C0AB1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1">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FC67FC"/>
    <w:multiLevelType w:val="hybridMultilevel"/>
    <w:tmpl w:val="ED883A0C"/>
    <w:lvl w:ilvl="0" w:tplc="04090001">
      <w:start w:val="1"/>
      <w:numFmt w:val="bullet"/>
      <w:lvlText w:val=""/>
      <w:lvlJc w:val="left"/>
      <w:pPr>
        <w:ind w:left="360" w:hanging="360"/>
      </w:pPr>
      <w:rPr>
        <w:rFonts w:ascii="Symbol" w:hAnsi="Symbol" w:hint="default"/>
        <w:color w:val="1A1A1A"/>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2FD5686"/>
    <w:multiLevelType w:val="hybridMultilevel"/>
    <w:tmpl w:val="974CAB30"/>
    <w:lvl w:ilvl="0" w:tplc="3B0C93FC">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630D5E"/>
    <w:multiLevelType w:val="multilevel"/>
    <w:tmpl w:val="436C18C8"/>
    <w:lvl w:ilvl="0">
      <w:start w:val="1"/>
      <w:numFmt w:val="upperRoman"/>
      <w:pStyle w:val="Heading11"/>
      <w:lvlText w:val="%1."/>
      <w:lvlJc w:val="left"/>
      <w:pPr>
        <w:ind w:left="0" w:firstLine="0"/>
      </w:pPr>
      <w:rPr>
        <w:color w:val="auto"/>
      </w:rPr>
    </w:lvl>
    <w:lvl w:ilvl="1">
      <w:start w:val="1"/>
      <w:numFmt w:val="upperLetter"/>
      <w:pStyle w:val="Heading21"/>
      <w:lvlText w:val="%2."/>
      <w:lvlJc w:val="left"/>
      <w:pPr>
        <w:ind w:left="720" w:firstLine="0"/>
      </w:pPr>
    </w:lvl>
    <w:lvl w:ilvl="2">
      <w:start w:val="1"/>
      <w:numFmt w:val="decimal"/>
      <w:pStyle w:val="Heading31"/>
      <w:lvlText w:val="%3."/>
      <w:lvlJc w:val="left"/>
      <w:pPr>
        <w:ind w:left="1440" w:firstLine="0"/>
      </w:pPr>
    </w:lvl>
    <w:lvl w:ilvl="3">
      <w:start w:val="1"/>
      <w:numFmt w:val="lowerLetter"/>
      <w:pStyle w:val="Heading41"/>
      <w:lvlText w:val="%4)"/>
      <w:lvlJc w:val="left"/>
      <w:pPr>
        <w:ind w:left="2160" w:firstLine="0"/>
      </w:pPr>
    </w:lvl>
    <w:lvl w:ilvl="4">
      <w:start w:val="1"/>
      <w:numFmt w:val="decimal"/>
      <w:pStyle w:val="Heading51"/>
      <w:lvlText w:val="(%5)"/>
      <w:lvlJc w:val="left"/>
      <w:pPr>
        <w:ind w:left="2880" w:firstLine="0"/>
      </w:pPr>
    </w:lvl>
    <w:lvl w:ilvl="5">
      <w:start w:val="1"/>
      <w:numFmt w:val="lowerLetter"/>
      <w:pStyle w:val="Heading61"/>
      <w:lvlText w:val="(%6)"/>
      <w:lvlJc w:val="left"/>
      <w:pPr>
        <w:ind w:left="3600" w:firstLine="0"/>
      </w:pPr>
    </w:lvl>
    <w:lvl w:ilvl="6">
      <w:start w:val="1"/>
      <w:numFmt w:val="lowerRoman"/>
      <w:pStyle w:val="Heading71"/>
      <w:lvlText w:val="(%7)"/>
      <w:lvlJc w:val="left"/>
      <w:pPr>
        <w:ind w:left="4320" w:firstLine="0"/>
      </w:pPr>
    </w:lvl>
    <w:lvl w:ilvl="7">
      <w:start w:val="1"/>
      <w:numFmt w:val="lowerLetter"/>
      <w:pStyle w:val="Heading81"/>
      <w:lvlText w:val="(%8)"/>
      <w:lvlJc w:val="left"/>
      <w:pPr>
        <w:ind w:left="5040" w:firstLine="0"/>
      </w:pPr>
    </w:lvl>
    <w:lvl w:ilvl="8">
      <w:start w:val="1"/>
      <w:numFmt w:val="lowerRoman"/>
      <w:pStyle w:val="Heading91"/>
      <w:lvlText w:val="(%9)"/>
      <w:lvlJc w:val="left"/>
      <w:pPr>
        <w:ind w:left="5760" w:firstLine="0"/>
      </w:pPr>
    </w:lvl>
  </w:abstractNum>
  <w:abstractNum w:abstractNumId="8">
    <w:nsid w:val="7A00323F"/>
    <w:multiLevelType w:val="hybridMultilevel"/>
    <w:tmpl w:val="42ECA53E"/>
    <w:lvl w:ilvl="0" w:tplc="D0A61184">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3"/>
  </w:num>
  <w:num w:numId="5">
    <w:abstractNumId w:val="6"/>
  </w:num>
  <w:num w:numId="6">
    <w:abstractNumId w:val="0"/>
  </w:num>
  <w:num w:numId="7">
    <w:abstractNumId w:val="4"/>
  </w:num>
  <w:num w:numId="8">
    <w:abstractNumId w:val="8"/>
  </w:num>
  <w:num w:numId="9">
    <w:abstractNumId w:val="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H (Tim) Gindling">
    <w15:presenceInfo w15:providerId="AD" w15:userId="S-1-5-21-1935655697-1336601894-1417001333-208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 w:id="1"/>
  </w:footnotePr>
  <w:endnotePr>
    <w:endnote w:id="-1"/>
    <w:endnote w:id="0"/>
    <w:endnote w:id="1"/>
  </w:endnotePr>
  <w:compat/>
  <w:rsids>
    <w:rsidRoot w:val="004154CE"/>
    <w:rsid w:val="00003038"/>
    <w:rsid w:val="00013927"/>
    <w:rsid w:val="00030E5E"/>
    <w:rsid w:val="000434B9"/>
    <w:rsid w:val="00050185"/>
    <w:rsid w:val="000548EE"/>
    <w:rsid w:val="0006209B"/>
    <w:rsid w:val="00081C8F"/>
    <w:rsid w:val="00090B54"/>
    <w:rsid w:val="000A405C"/>
    <w:rsid w:val="000B7ECF"/>
    <w:rsid w:val="000C2BA1"/>
    <w:rsid w:val="000C3D88"/>
    <w:rsid w:val="000E22B8"/>
    <w:rsid w:val="000F6A65"/>
    <w:rsid w:val="00100F69"/>
    <w:rsid w:val="0010436E"/>
    <w:rsid w:val="00113D49"/>
    <w:rsid w:val="0012362A"/>
    <w:rsid w:val="00133ACC"/>
    <w:rsid w:val="001513EE"/>
    <w:rsid w:val="001617E0"/>
    <w:rsid w:val="00163530"/>
    <w:rsid w:val="00165240"/>
    <w:rsid w:val="001658F7"/>
    <w:rsid w:val="0017227F"/>
    <w:rsid w:val="001723C2"/>
    <w:rsid w:val="00175A56"/>
    <w:rsid w:val="001A1C38"/>
    <w:rsid w:val="001A2774"/>
    <w:rsid w:val="001B1E0A"/>
    <w:rsid w:val="001B66C3"/>
    <w:rsid w:val="001C3509"/>
    <w:rsid w:val="001C7D96"/>
    <w:rsid w:val="001D5AA6"/>
    <w:rsid w:val="001F2DE3"/>
    <w:rsid w:val="00203733"/>
    <w:rsid w:val="002044AE"/>
    <w:rsid w:val="002319D3"/>
    <w:rsid w:val="00236077"/>
    <w:rsid w:val="00272782"/>
    <w:rsid w:val="00275D0B"/>
    <w:rsid w:val="00280D84"/>
    <w:rsid w:val="00281BED"/>
    <w:rsid w:val="002943D5"/>
    <w:rsid w:val="002A0121"/>
    <w:rsid w:val="002B2EE3"/>
    <w:rsid w:val="002B44D8"/>
    <w:rsid w:val="002C2CF4"/>
    <w:rsid w:val="002E7BDA"/>
    <w:rsid w:val="002F7358"/>
    <w:rsid w:val="0031330F"/>
    <w:rsid w:val="0031364A"/>
    <w:rsid w:val="0032341D"/>
    <w:rsid w:val="00331264"/>
    <w:rsid w:val="00352C8E"/>
    <w:rsid w:val="00356DDC"/>
    <w:rsid w:val="00370950"/>
    <w:rsid w:val="00381712"/>
    <w:rsid w:val="00390041"/>
    <w:rsid w:val="00393AFD"/>
    <w:rsid w:val="003A0980"/>
    <w:rsid w:val="003B5580"/>
    <w:rsid w:val="003C5943"/>
    <w:rsid w:val="003D1B18"/>
    <w:rsid w:val="003D6EB9"/>
    <w:rsid w:val="003E3CEE"/>
    <w:rsid w:val="003F26F5"/>
    <w:rsid w:val="00405D72"/>
    <w:rsid w:val="00413B20"/>
    <w:rsid w:val="004154CE"/>
    <w:rsid w:val="00416303"/>
    <w:rsid w:val="00417827"/>
    <w:rsid w:val="004434E2"/>
    <w:rsid w:val="004439B8"/>
    <w:rsid w:val="00454575"/>
    <w:rsid w:val="00454D7A"/>
    <w:rsid w:val="004557EC"/>
    <w:rsid w:val="0046429A"/>
    <w:rsid w:val="00465DDB"/>
    <w:rsid w:val="00471302"/>
    <w:rsid w:val="00474334"/>
    <w:rsid w:val="00484315"/>
    <w:rsid w:val="00494856"/>
    <w:rsid w:val="00494EB5"/>
    <w:rsid w:val="004979CA"/>
    <w:rsid w:val="004A0EC9"/>
    <w:rsid w:val="004B2F65"/>
    <w:rsid w:val="004B4827"/>
    <w:rsid w:val="004C3782"/>
    <w:rsid w:val="005111C0"/>
    <w:rsid w:val="00512EDC"/>
    <w:rsid w:val="0052138B"/>
    <w:rsid w:val="005225B0"/>
    <w:rsid w:val="005232BE"/>
    <w:rsid w:val="005425D9"/>
    <w:rsid w:val="00584024"/>
    <w:rsid w:val="0058639F"/>
    <w:rsid w:val="00590BBF"/>
    <w:rsid w:val="0059424B"/>
    <w:rsid w:val="0059594B"/>
    <w:rsid w:val="005A42C4"/>
    <w:rsid w:val="005C1A3A"/>
    <w:rsid w:val="005C36B8"/>
    <w:rsid w:val="005D332A"/>
    <w:rsid w:val="005E591D"/>
    <w:rsid w:val="005F02AD"/>
    <w:rsid w:val="006004E9"/>
    <w:rsid w:val="006013BF"/>
    <w:rsid w:val="00624ADA"/>
    <w:rsid w:val="006478DC"/>
    <w:rsid w:val="00657905"/>
    <w:rsid w:val="00657DF0"/>
    <w:rsid w:val="00661087"/>
    <w:rsid w:val="00661BD1"/>
    <w:rsid w:val="00697359"/>
    <w:rsid w:val="006C6B29"/>
    <w:rsid w:val="006D3A3D"/>
    <w:rsid w:val="006D67C8"/>
    <w:rsid w:val="006E2721"/>
    <w:rsid w:val="006E573A"/>
    <w:rsid w:val="006E6D3F"/>
    <w:rsid w:val="006F4670"/>
    <w:rsid w:val="0070632B"/>
    <w:rsid w:val="00710247"/>
    <w:rsid w:val="007118FA"/>
    <w:rsid w:val="00716EA3"/>
    <w:rsid w:val="00725589"/>
    <w:rsid w:val="00775E67"/>
    <w:rsid w:val="00780FA1"/>
    <w:rsid w:val="007952E5"/>
    <w:rsid w:val="007977BA"/>
    <w:rsid w:val="007B2512"/>
    <w:rsid w:val="007B583E"/>
    <w:rsid w:val="007B6543"/>
    <w:rsid w:val="007C741E"/>
    <w:rsid w:val="007D4354"/>
    <w:rsid w:val="007D7D8E"/>
    <w:rsid w:val="007E4073"/>
    <w:rsid w:val="007F162E"/>
    <w:rsid w:val="00800A49"/>
    <w:rsid w:val="00805454"/>
    <w:rsid w:val="00810C03"/>
    <w:rsid w:val="008167A6"/>
    <w:rsid w:val="008278C5"/>
    <w:rsid w:val="00833726"/>
    <w:rsid w:val="008403D1"/>
    <w:rsid w:val="0084535C"/>
    <w:rsid w:val="0084645D"/>
    <w:rsid w:val="00870919"/>
    <w:rsid w:val="008710AA"/>
    <w:rsid w:val="00875B86"/>
    <w:rsid w:val="0089772C"/>
    <w:rsid w:val="008A6EB3"/>
    <w:rsid w:val="008B47A6"/>
    <w:rsid w:val="008C642D"/>
    <w:rsid w:val="008D77C2"/>
    <w:rsid w:val="008E7BD1"/>
    <w:rsid w:val="00903035"/>
    <w:rsid w:val="00916264"/>
    <w:rsid w:val="0092234E"/>
    <w:rsid w:val="009224AA"/>
    <w:rsid w:val="009309D1"/>
    <w:rsid w:val="00934F2B"/>
    <w:rsid w:val="009523DE"/>
    <w:rsid w:val="00955F5C"/>
    <w:rsid w:val="00961B11"/>
    <w:rsid w:val="009640DE"/>
    <w:rsid w:val="009642BA"/>
    <w:rsid w:val="00964755"/>
    <w:rsid w:val="00966ABE"/>
    <w:rsid w:val="00972D2A"/>
    <w:rsid w:val="009900FA"/>
    <w:rsid w:val="009A2272"/>
    <w:rsid w:val="009A45AE"/>
    <w:rsid w:val="009A65FD"/>
    <w:rsid w:val="009B5ADA"/>
    <w:rsid w:val="009B71DE"/>
    <w:rsid w:val="009C208A"/>
    <w:rsid w:val="009D12EA"/>
    <w:rsid w:val="009D4A60"/>
    <w:rsid w:val="009E64CB"/>
    <w:rsid w:val="009F6817"/>
    <w:rsid w:val="00A10D1D"/>
    <w:rsid w:val="00A12B41"/>
    <w:rsid w:val="00A27EA1"/>
    <w:rsid w:val="00A43E0D"/>
    <w:rsid w:val="00A447C6"/>
    <w:rsid w:val="00A47787"/>
    <w:rsid w:val="00A6383B"/>
    <w:rsid w:val="00A73ADB"/>
    <w:rsid w:val="00A746C4"/>
    <w:rsid w:val="00A91450"/>
    <w:rsid w:val="00AA2764"/>
    <w:rsid w:val="00AA6033"/>
    <w:rsid w:val="00AB4C47"/>
    <w:rsid w:val="00AD1234"/>
    <w:rsid w:val="00AF2A8C"/>
    <w:rsid w:val="00B0684C"/>
    <w:rsid w:val="00B11BE7"/>
    <w:rsid w:val="00B34C95"/>
    <w:rsid w:val="00B4521A"/>
    <w:rsid w:val="00B556C4"/>
    <w:rsid w:val="00B573C0"/>
    <w:rsid w:val="00B76A73"/>
    <w:rsid w:val="00B76B91"/>
    <w:rsid w:val="00B81771"/>
    <w:rsid w:val="00B90FEB"/>
    <w:rsid w:val="00B97E15"/>
    <w:rsid w:val="00BB09B1"/>
    <w:rsid w:val="00BC31C0"/>
    <w:rsid w:val="00BE31B0"/>
    <w:rsid w:val="00BE7AF0"/>
    <w:rsid w:val="00BE7E89"/>
    <w:rsid w:val="00BF1BBB"/>
    <w:rsid w:val="00BF2DF2"/>
    <w:rsid w:val="00C01D05"/>
    <w:rsid w:val="00C03F0E"/>
    <w:rsid w:val="00C13F83"/>
    <w:rsid w:val="00C162E7"/>
    <w:rsid w:val="00C22B2E"/>
    <w:rsid w:val="00C2764E"/>
    <w:rsid w:val="00C31FAD"/>
    <w:rsid w:val="00C50974"/>
    <w:rsid w:val="00C5375F"/>
    <w:rsid w:val="00C56425"/>
    <w:rsid w:val="00C6120A"/>
    <w:rsid w:val="00C7509F"/>
    <w:rsid w:val="00C77CC5"/>
    <w:rsid w:val="00CA0E30"/>
    <w:rsid w:val="00CB777E"/>
    <w:rsid w:val="00CC358E"/>
    <w:rsid w:val="00CC4160"/>
    <w:rsid w:val="00CD6445"/>
    <w:rsid w:val="00CF0422"/>
    <w:rsid w:val="00D06854"/>
    <w:rsid w:val="00D06F81"/>
    <w:rsid w:val="00D30389"/>
    <w:rsid w:val="00D32702"/>
    <w:rsid w:val="00D44E24"/>
    <w:rsid w:val="00D50252"/>
    <w:rsid w:val="00D56470"/>
    <w:rsid w:val="00D57975"/>
    <w:rsid w:val="00D7319F"/>
    <w:rsid w:val="00D81FF1"/>
    <w:rsid w:val="00D931D9"/>
    <w:rsid w:val="00DA393C"/>
    <w:rsid w:val="00DA3991"/>
    <w:rsid w:val="00DB3BFC"/>
    <w:rsid w:val="00DB7FB7"/>
    <w:rsid w:val="00DD23FB"/>
    <w:rsid w:val="00DD307E"/>
    <w:rsid w:val="00DD4DB0"/>
    <w:rsid w:val="00DE4CFF"/>
    <w:rsid w:val="00DF0AC2"/>
    <w:rsid w:val="00DF404F"/>
    <w:rsid w:val="00DF57D4"/>
    <w:rsid w:val="00E0104A"/>
    <w:rsid w:val="00E0681A"/>
    <w:rsid w:val="00E06EDE"/>
    <w:rsid w:val="00E07D9C"/>
    <w:rsid w:val="00E151B8"/>
    <w:rsid w:val="00E21C1A"/>
    <w:rsid w:val="00E44D98"/>
    <w:rsid w:val="00E65115"/>
    <w:rsid w:val="00E74314"/>
    <w:rsid w:val="00E94F51"/>
    <w:rsid w:val="00E95AAE"/>
    <w:rsid w:val="00EA4DBF"/>
    <w:rsid w:val="00EA6917"/>
    <w:rsid w:val="00EB0A7F"/>
    <w:rsid w:val="00EB12B0"/>
    <w:rsid w:val="00EC479C"/>
    <w:rsid w:val="00EC64E3"/>
    <w:rsid w:val="00EE2826"/>
    <w:rsid w:val="00EF1286"/>
    <w:rsid w:val="00EF3D73"/>
    <w:rsid w:val="00F01EDC"/>
    <w:rsid w:val="00F117DC"/>
    <w:rsid w:val="00F131D0"/>
    <w:rsid w:val="00F25C9F"/>
    <w:rsid w:val="00F3027E"/>
    <w:rsid w:val="00F330EB"/>
    <w:rsid w:val="00F47C84"/>
    <w:rsid w:val="00F55C5C"/>
    <w:rsid w:val="00F6147A"/>
    <w:rsid w:val="00F730EE"/>
    <w:rsid w:val="00F73D4B"/>
    <w:rsid w:val="00F83424"/>
    <w:rsid w:val="00F9564B"/>
    <w:rsid w:val="00F963F3"/>
    <w:rsid w:val="00FC2828"/>
    <w:rsid w:val="00FD429C"/>
    <w:rsid w:val="00FD4B34"/>
    <w:rsid w:val="00FE2508"/>
    <w:rsid w:val="00FF19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D4B"/>
  </w:style>
  <w:style w:type="paragraph" w:styleId="Heading1">
    <w:name w:val="heading 1"/>
    <w:basedOn w:val="Normal"/>
    <w:next w:val="Normal"/>
    <w:link w:val="Heading1Char"/>
    <w:uiPriority w:val="9"/>
    <w:qFormat/>
    <w:rsid w:val="004154CE"/>
    <w:pPr>
      <w:keepNext/>
      <w:keepLines/>
      <w:spacing w:before="480" w:after="0"/>
      <w:outlineLvl w:val="0"/>
    </w:pPr>
    <w:rPr>
      <w:rFonts w:ascii="Calibri" w:eastAsia="MS Gothic" w:hAnsi="Calibri" w:cs="Times New Roman"/>
      <w:b/>
      <w:bCs/>
      <w:color w:val="345A8A"/>
      <w:sz w:val="32"/>
      <w:szCs w:val="32"/>
      <w:lang w:eastAsia="ja-JP"/>
    </w:rPr>
  </w:style>
  <w:style w:type="paragraph" w:styleId="Heading2">
    <w:name w:val="heading 2"/>
    <w:basedOn w:val="Normal"/>
    <w:next w:val="Normal"/>
    <w:link w:val="Heading2Char"/>
    <w:uiPriority w:val="9"/>
    <w:semiHidden/>
    <w:unhideWhenUsed/>
    <w:qFormat/>
    <w:rsid w:val="004154CE"/>
    <w:pPr>
      <w:keepNext/>
      <w:keepLines/>
      <w:spacing w:before="200" w:after="0"/>
      <w:outlineLvl w:val="1"/>
    </w:pPr>
    <w:rPr>
      <w:rFonts w:ascii="Calibri" w:eastAsia="MS Gothic" w:hAnsi="Calibri" w:cs="Times New Roman"/>
      <w:b/>
      <w:bCs/>
      <w:color w:val="4F81BD"/>
      <w:sz w:val="26"/>
      <w:szCs w:val="26"/>
      <w:lang w:eastAsia="ja-JP"/>
    </w:rPr>
  </w:style>
  <w:style w:type="paragraph" w:styleId="Heading3">
    <w:name w:val="heading 3"/>
    <w:basedOn w:val="Normal"/>
    <w:next w:val="Normal"/>
    <w:link w:val="Heading3Char"/>
    <w:uiPriority w:val="9"/>
    <w:semiHidden/>
    <w:unhideWhenUsed/>
    <w:qFormat/>
    <w:rsid w:val="004154CE"/>
    <w:pPr>
      <w:keepNext/>
      <w:keepLines/>
      <w:spacing w:before="200" w:after="0"/>
      <w:outlineLvl w:val="2"/>
    </w:pPr>
    <w:rPr>
      <w:rFonts w:ascii="Calibri" w:eastAsia="MS Gothic" w:hAnsi="Calibri" w:cs="Times New Roman"/>
      <w:b/>
      <w:bCs/>
      <w:color w:val="4F81BD"/>
      <w:lang w:eastAsia="ja-JP"/>
    </w:rPr>
  </w:style>
  <w:style w:type="paragraph" w:styleId="Heading4">
    <w:name w:val="heading 4"/>
    <w:basedOn w:val="Normal"/>
    <w:next w:val="Normal"/>
    <w:link w:val="Heading4Char"/>
    <w:uiPriority w:val="9"/>
    <w:semiHidden/>
    <w:unhideWhenUsed/>
    <w:qFormat/>
    <w:rsid w:val="004154CE"/>
    <w:pPr>
      <w:keepNext/>
      <w:keepLines/>
      <w:spacing w:before="200" w:after="0"/>
      <w:outlineLvl w:val="3"/>
    </w:pPr>
    <w:rPr>
      <w:rFonts w:ascii="Calibri" w:eastAsia="MS Gothic" w:hAnsi="Calibri" w:cs="Times New Roman"/>
      <w:b/>
      <w:bCs/>
      <w:i/>
      <w:iCs/>
      <w:color w:val="4F81BD"/>
      <w:lang w:eastAsia="ja-JP"/>
    </w:rPr>
  </w:style>
  <w:style w:type="paragraph" w:styleId="Heading5">
    <w:name w:val="heading 5"/>
    <w:basedOn w:val="Normal"/>
    <w:next w:val="Normal"/>
    <w:link w:val="Heading5Char"/>
    <w:uiPriority w:val="9"/>
    <w:semiHidden/>
    <w:unhideWhenUsed/>
    <w:qFormat/>
    <w:rsid w:val="004154CE"/>
    <w:pPr>
      <w:keepNext/>
      <w:keepLines/>
      <w:spacing w:before="200" w:after="0"/>
      <w:outlineLvl w:val="4"/>
    </w:pPr>
    <w:rPr>
      <w:rFonts w:ascii="Calibri" w:eastAsia="MS Gothic" w:hAnsi="Calibri" w:cs="Times New Roman"/>
      <w:color w:val="243F60"/>
      <w:lang w:eastAsia="ja-JP"/>
    </w:rPr>
  </w:style>
  <w:style w:type="paragraph" w:styleId="Heading6">
    <w:name w:val="heading 6"/>
    <w:basedOn w:val="Normal"/>
    <w:next w:val="Normal"/>
    <w:link w:val="Heading6Char"/>
    <w:uiPriority w:val="9"/>
    <w:semiHidden/>
    <w:unhideWhenUsed/>
    <w:qFormat/>
    <w:rsid w:val="004154CE"/>
    <w:pPr>
      <w:keepNext/>
      <w:keepLines/>
      <w:spacing w:before="200" w:after="0"/>
      <w:outlineLvl w:val="5"/>
    </w:pPr>
    <w:rPr>
      <w:rFonts w:ascii="Calibri" w:eastAsia="MS Gothic" w:hAnsi="Calibri" w:cs="Times New Roman"/>
      <w:i/>
      <w:iCs/>
      <w:color w:val="243F60"/>
      <w:lang w:eastAsia="ja-JP"/>
    </w:rPr>
  </w:style>
  <w:style w:type="paragraph" w:styleId="Heading7">
    <w:name w:val="heading 7"/>
    <w:basedOn w:val="Normal"/>
    <w:next w:val="Normal"/>
    <w:link w:val="Heading7Char"/>
    <w:uiPriority w:val="9"/>
    <w:semiHidden/>
    <w:unhideWhenUsed/>
    <w:qFormat/>
    <w:rsid w:val="004154CE"/>
    <w:pPr>
      <w:keepNext/>
      <w:keepLines/>
      <w:spacing w:before="200" w:after="0"/>
      <w:outlineLvl w:val="6"/>
    </w:pPr>
    <w:rPr>
      <w:rFonts w:ascii="Calibri" w:eastAsia="MS Gothic" w:hAnsi="Calibri" w:cs="Times New Roman"/>
      <w:i/>
      <w:iCs/>
      <w:color w:val="404040"/>
      <w:lang w:eastAsia="ja-JP"/>
    </w:rPr>
  </w:style>
  <w:style w:type="paragraph" w:styleId="Heading8">
    <w:name w:val="heading 8"/>
    <w:basedOn w:val="Normal"/>
    <w:next w:val="Normal"/>
    <w:link w:val="Heading8Char"/>
    <w:uiPriority w:val="9"/>
    <w:semiHidden/>
    <w:unhideWhenUsed/>
    <w:qFormat/>
    <w:rsid w:val="004154CE"/>
    <w:pPr>
      <w:keepNext/>
      <w:keepLines/>
      <w:spacing w:before="200" w:after="0"/>
      <w:outlineLvl w:val="7"/>
    </w:pPr>
    <w:rPr>
      <w:rFonts w:ascii="Calibri" w:eastAsia="MS Gothic" w:hAnsi="Calibri" w:cs="Times New Roman"/>
      <w:color w:val="404040"/>
      <w:sz w:val="20"/>
      <w:szCs w:val="20"/>
      <w:lang w:eastAsia="ja-JP"/>
    </w:rPr>
  </w:style>
  <w:style w:type="paragraph" w:styleId="Heading9">
    <w:name w:val="heading 9"/>
    <w:basedOn w:val="Normal"/>
    <w:next w:val="Normal"/>
    <w:link w:val="Heading9Char"/>
    <w:uiPriority w:val="9"/>
    <w:semiHidden/>
    <w:unhideWhenUsed/>
    <w:qFormat/>
    <w:rsid w:val="004154CE"/>
    <w:pPr>
      <w:keepNext/>
      <w:keepLines/>
      <w:spacing w:before="200" w:after="0"/>
      <w:outlineLvl w:val="8"/>
    </w:pPr>
    <w:rPr>
      <w:rFonts w:ascii="Calibri" w:eastAsia="MS Gothic" w:hAnsi="Calibri" w:cs="Times New Roman"/>
      <w:i/>
      <w:iCs/>
      <w:color w:val="4040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4154CE"/>
    <w:pPr>
      <w:keepNext/>
      <w:keepLines/>
      <w:numPr>
        <w:numId w:val="2"/>
      </w:numPr>
      <w:spacing w:before="480" w:after="0" w:line="240" w:lineRule="auto"/>
      <w:outlineLvl w:val="0"/>
    </w:pPr>
    <w:rPr>
      <w:rFonts w:ascii="Calibri" w:eastAsia="MS Gothic" w:hAnsi="Calibri" w:cs="Times New Roman"/>
      <w:b/>
      <w:bCs/>
      <w:color w:val="345A8A"/>
      <w:sz w:val="32"/>
      <w:szCs w:val="32"/>
      <w:lang w:eastAsia="ja-JP"/>
    </w:rPr>
  </w:style>
  <w:style w:type="paragraph" w:customStyle="1" w:styleId="Heading21">
    <w:name w:val="Heading 21"/>
    <w:basedOn w:val="Normal"/>
    <w:next w:val="Normal"/>
    <w:uiPriority w:val="9"/>
    <w:unhideWhenUsed/>
    <w:qFormat/>
    <w:rsid w:val="004154CE"/>
    <w:pPr>
      <w:keepNext/>
      <w:keepLines/>
      <w:numPr>
        <w:ilvl w:val="1"/>
        <w:numId w:val="2"/>
      </w:numPr>
      <w:spacing w:before="200" w:after="0" w:line="240" w:lineRule="auto"/>
      <w:outlineLvl w:val="1"/>
    </w:pPr>
    <w:rPr>
      <w:rFonts w:ascii="Calibri" w:eastAsia="MS Gothic" w:hAnsi="Calibri" w:cs="Times New Roman"/>
      <w:b/>
      <w:bCs/>
      <w:color w:val="4F81BD"/>
      <w:sz w:val="26"/>
      <w:szCs w:val="26"/>
      <w:lang w:eastAsia="ja-JP"/>
    </w:rPr>
  </w:style>
  <w:style w:type="paragraph" w:customStyle="1" w:styleId="Heading31">
    <w:name w:val="Heading 31"/>
    <w:basedOn w:val="Normal"/>
    <w:next w:val="Normal"/>
    <w:uiPriority w:val="9"/>
    <w:semiHidden/>
    <w:unhideWhenUsed/>
    <w:qFormat/>
    <w:rsid w:val="004154CE"/>
    <w:pPr>
      <w:keepNext/>
      <w:keepLines/>
      <w:numPr>
        <w:ilvl w:val="2"/>
        <w:numId w:val="2"/>
      </w:numPr>
      <w:spacing w:before="200" w:after="0" w:line="240" w:lineRule="auto"/>
      <w:outlineLvl w:val="2"/>
    </w:pPr>
    <w:rPr>
      <w:rFonts w:ascii="Calibri" w:eastAsia="MS Gothic" w:hAnsi="Calibri" w:cs="Times New Roman"/>
      <w:b/>
      <w:bCs/>
      <w:color w:val="4F81BD"/>
      <w:sz w:val="24"/>
      <w:szCs w:val="24"/>
      <w:lang w:eastAsia="ja-JP"/>
    </w:rPr>
  </w:style>
  <w:style w:type="paragraph" w:customStyle="1" w:styleId="Heading41">
    <w:name w:val="Heading 41"/>
    <w:basedOn w:val="Normal"/>
    <w:next w:val="Normal"/>
    <w:uiPriority w:val="9"/>
    <w:semiHidden/>
    <w:unhideWhenUsed/>
    <w:qFormat/>
    <w:rsid w:val="004154CE"/>
    <w:pPr>
      <w:keepNext/>
      <w:keepLines/>
      <w:numPr>
        <w:ilvl w:val="3"/>
        <w:numId w:val="2"/>
      </w:numPr>
      <w:spacing w:before="200" w:after="0" w:line="240" w:lineRule="auto"/>
      <w:outlineLvl w:val="3"/>
    </w:pPr>
    <w:rPr>
      <w:rFonts w:ascii="Calibri" w:eastAsia="MS Gothic" w:hAnsi="Calibri" w:cs="Times New Roman"/>
      <w:b/>
      <w:bCs/>
      <w:i/>
      <w:iCs/>
      <w:color w:val="4F81BD"/>
      <w:sz w:val="24"/>
      <w:szCs w:val="24"/>
      <w:lang w:eastAsia="ja-JP"/>
    </w:rPr>
  </w:style>
  <w:style w:type="paragraph" w:customStyle="1" w:styleId="Heading51">
    <w:name w:val="Heading 51"/>
    <w:basedOn w:val="Normal"/>
    <w:next w:val="Normal"/>
    <w:uiPriority w:val="9"/>
    <w:semiHidden/>
    <w:unhideWhenUsed/>
    <w:qFormat/>
    <w:rsid w:val="004154CE"/>
    <w:pPr>
      <w:keepNext/>
      <w:keepLines/>
      <w:numPr>
        <w:ilvl w:val="4"/>
        <w:numId w:val="2"/>
      </w:numPr>
      <w:spacing w:before="200" w:after="0" w:line="240" w:lineRule="auto"/>
      <w:outlineLvl w:val="4"/>
    </w:pPr>
    <w:rPr>
      <w:rFonts w:ascii="Calibri" w:eastAsia="MS Gothic" w:hAnsi="Calibri" w:cs="Times New Roman"/>
      <w:color w:val="243F60"/>
      <w:sz w:val="24"/>
      <w:szCs w:val="24"/>
      <w:lang w:eastAsia="ja-JP"/>
    </w:rPr>
  </w:style>
  <w:style w:type="paragraph" w:customStyle="1" w:styleId="Heading61">
    <w:name w:val="Heading 61"/>
    <w:basedOn w:val="Normal"/>
    <w:next w:val="Normal"/>
    <w:uiPriority w:val="9"/>
    <w:semiHidden/>
    <w:unhideWhenUsed/>
    <w:qFormat/>
    <w:rsid w:val="004154CE"/>
    <w:pPr>
      <w:keepNext/>
      <w:keepLines/>
      <w:numPr>
        <w:ilvl w:val="5"/>
        <w:numId w:val="2"/>
      </w:numPr>
      <w:spacing w:before="200" w:after="0" w:line="240" w:lineRule="auto"/>
      <w:outlineLvl w:val="5"/>
    </w:pPr>
    <w:rPr>
      <w:rFonts w:ascii="Calibri" w:eastAsia="MS Gothic" w:hAnsi="Calibri" w:cs="Times New Roman"/>
      <w:i/>
      <w:iCs/>
      <w:color w:val="243F60"/>
      <w:sz w:val="24"/>
      <w:szCs w:val="24"/>
      <w:lang w:eastAsia="ja-JP"/>
    </w:rPr>
  </w:style>
  <w:style w:type="paragraph" w:customStyle="1" w:styleId="Heading71">
    <w:name w:val="Heading 71"/>
    <w:basedOn w:val="Normal"/>
    <w:next w:val="Normal"/>
    <w:uiPriority w:val="9"/>
    <w:semiHidden/>
    <w:unhideWhenUsed/>
    <w:qFormat/>
    <w:rsid w:val="004154CE"/>
    <w:pPr>
      <w:keepNext/>
      <w:keepLines/>
      <w:numPr>
        <w:ilvl w:val="6"/>
        <w:numId w:val="2"/>
      </w:numPr>
      <w:spacing w:before="200" w:after="0" w:line="240" w:lineRule="auto"/>
      <w:outlineLvl w:val="6"/>
    </w:pPr>
    <w:rPr>
      <w:rFonts w:ascii="Calibri" w:eastAsia="MS Gothic" w:hAnsi="Calibri" w:cs="Times New Roman"/>
      <w:i/>
      <w:iCs/>
      <w:color w:val="404040"/>
      <w:sz w:val="24"/>
      <w:szCs w:val="24"/>
      <w:lang w:eastAsia="ja-JP"/>
    </w:rPr>
  </w:style>
  <w:style w:type="paragraph" w:customStyle="1" w:styleId="Heading81">
    <w:name w:val="Heading 81"/>
    <w:basedOn w:val="Normal"/>
    <w:next w:val="Normal"/>
    <w:uiPriority w:val="9"/>
    <w:semiHidden/>
    <w:unhideWhenUsed/>
    <w:qFormat/>
    <w:rsid w:val="004154CE"/>
    <w:pPr>
      <w:keepNext/>
      <w:keepLines/>
      <w:numPr>
        <w:ilvl w:val="7"/>
        <w:numId w:val="2"/>
      </w:numPr>
      <w:spacing w:before="200" w:after="0" w:line="240" w:lineRule="auto"/>
      <w:outlineLvl w:val="7"/>
    </w:pPr>
    <w:rPr>
      <w:rFonts w:ascii="Calibri" w:eastAsia="MS Gothic" w:hAnsi="Calibri" w:cs="Times New Roman"/>
      <w:color w:val="404040"/>
      <w:sz w:val="20"/>
      <w:szCs w:val="20"/>
      <w:lang w:eastAsia="ja-JP"/>
    </w:rPr>
  </w:style>
  <w:style w:type="paragraph" w:customStyle="1" w:styleId="Heading91">
    <w:name w:val="Heading 91"/>
    <w:basedOn w:val="Normal"/>
    <w:next w:val="Normal"/>
    <w:uiPriority w:val="9"/>
    <w:semiHidden/>
    <w:unhideWhenUsed/>
    <w:qFormat/>
    <w:rsid w:val="004154CE"/>
    <w:pPr>
      <w:keepNext/>
      <w:keepLines/>
      <w:numPr>
        <w:ilvl w:val="8"/>
        <w:numId w:val="2"/>
      </w:numPr>
      <w:spacing w:before="200" w:after="0" w:line="240" w:lineRule="auto"/>
      <w:outlineLvl w:val="8"/>
    </w:pPr>
    <w:rPr>
      <w:rFonts w:ascii="Calibri" w:eastAsia="MS Gothic" w:hAnsi="Calibri" w:cs="Times New Roman"/>
      <w:i/>
      <w:iCs/>
      <w:color w:val="404040"/>
      <w:sz w:val="20"/>
      <w:szCs w:val="20"/>
      <w:lang w:eastAsia="ja-JP"/>
    </w:rPr>
  </w:style>
  <w:style w:type="numbering" w:customStyle="1" w:styleId="NoList1">
    <w:name w:val="No List1"/>
    <w:next w:val="NoList"/>
    <w:uiPriority w:val="99"/>
    <w:semiHidden/>
    <w:unhideWhenUsed/>
    <w:rsid w:val="004154CE"/>
  </w:style>
  <w:style w:type="paragraph" w:styleId="FootnoteText">
    <w:name w:val="footnote text"/>
    <w:aliases w:val="single space,ft,FOOTNOTES,fn,Fußnotentextf,footnote text,footnote text Char Char Char,footnote text Char,footnote text Char Char,footnote text Char Char Char Char Char,Char Char Char,texto de nota al pie Car1,Char,Nota a pie/Bibliog Car1"/>
    <w:basedOn w:val="Normal"/>
    <w:link w:val="FootnoteTextChar"/>
    <w:uiPriority w:val="99"/>
    <w:unhideWhenUsed/>
    <w:rsid w:val="004154CE"/>
    <w:pPr>
      <w:spacing w:after="0" w:line="240" w:lineRule="auto"/>
    </w:pPr>
    <w:rPr>
      <w:rFonts w:eastAsia="MS Mincho"/>
      <w:sz w:val="24"/>
      <w:szCs w:val="24"/>
    </w:rPr>
  </w:style>
  <w:style w:type="character" w:customStyle="1" w:styleId="FootnoteTextChar">
    <w:name w:val="Footnote Text Char"/>
    <w:aliases w:val="single space Char,ft Char,FOOTNOTES Char,fn Char,Fußnotentextf Char,footnote text Char1,footnote text Char Char Char Char,footnote text Char Char1,footnote text Char Char Char1,footnote text Char Char Char Char Char Char,Char Char"/>
    <w:basedOn w:val="DefaultParagraphFont"/>
    <w:link w:val="FootnoteText"/>
    <w:uiPriority w:val="99"/>
    <w:rsid w:val="004154CE"/>
    <w:rPr>
      <w:rFonts w:eastAsia="MS Mincho"/>
      <w:sz w:val="24"/>
      <w:szCs w:val="24"/>
    </w:rPr>
  </w:style>
  <w:style w:type="character" w:styleId="FootnoteReference">
    <w:name w:val="footnote reference"/>
    <w:aliases w:val="ftref,referencia nota al pie,Знак сноски 1,Footnote Reference Number,Footnote Reference_LVL6,Footnote Reference_LVL61,Footnote Reference_LVL62,Footnote Reference_LVL63,Footnote Reference_LVL64,16 Point,Superscript 6 Point, BVI fnr"/>
    <w:basedOn w:val="DefaultParagraphFont"/>
    <w:uiPriority w:val="99"/>
    <w:unhideWhenUsed/>
    <w:rsid w:val="004154CE"/>
    <w:rPr>
      <w:vertAlign w:val="superscript"/>
    </w:rPr>
  </w:style>
  <w:style w:type="paragraph" w:styleId="ListParagraph">
    <w:name w:val="List Paragraph"/>
    <w:basedOn w:val="Normal"/>
    <w:uiPriority w:val="34"/>
    <w:qFormat/>
    <w:rsid w:val="004154CE"/>
    <w:pPr>
      <w:spacing w:after="0" w:line="240" w:lineRule="auto"/>
      <w:ind w:left="720"/>
      <w:contextualSpacing/>
    </w:pPr>
    <w:rPr>
      <w:rFonts w:eastAsia="MS Mincho"/>
      <w:sz w:val="24"/>
      <w:szCs w:val="24"/>
    </w:rPr>
  </w:style>
  <w:style w:type="paragraph" w:styleId="Bibliography">
    <w:name w:val="Bibliography"/>
    <w:basedOn w:val="Normal"/>
    <w:next w:val="Normal"/>
    <w:uiPriority w:val="37"/>
    <w:unhideWhenUsed/>
    <w:rsid w:val="004154CE"/>
    <w:pPr>
      <w:spacing w:after="0" w:line="240" w:lineRule="auto"/>
      <w:ind w:left="720" w:hanging="720"/>
    </w:pPr>
    <w:rPr>
      <w:rFonts w:eastAsia="MS Mincho"/>
      <w:sz w:val="24"/>
      <w:szCs w:val="24"/>
    </w:rPr>
  </w:style>
  <w:style w:type="paragraph" w:styleId="BalloonText">
    <w:name w:val="Balloon Text"/>
    <w:basedOn w:val="Normal"/>
    <w:link w:val="BalloonTextChar"/>
    <w:uiPriority w:val="99"/>
    <w:semiHidden/>
    <w:unhideWhenUsed/>
    <w:rsid w:val="004154CE"/>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4154CE"/>
    <w:rPr>
      <w:rFonts w:ascii="Tahoma" w:eastAsia="MS Mincho" w:hAnsi="Tahoma" w:cs="Tahoma"/>
      <w:sz w:val="16"/>
      <w:szCs w:val="16"/>
    </w:rPr>
  </w:style>
  <w:style w:type="character" w:customStyle="1" w:styleId="st">
    <w:name w:val="st"/>
    <w:basedOn w:val="DefaultParagraphFont"/>
    <w:uiPriority w:val="99"/>
    <w:rsid w:val="004154CE"/>
    <w:rPr>
      <w:rFonts w:cs="Times New Roman"/>
    </w:rPr>
  </w:style>
  <w:style w:type="paragraph" w:styleId="Footer">
    <w:name w:val="footer"/>
    <w:basedOn w:val="Normal"/>
    <w:link w:val="FooterChar"/>
    <w:uiPriority w:val="99"/>
    <w:unhideWhenUsed/>
    <w:rsid w:val="004154CE"/>
    <w:pPr>
      <w:tabs>
        <w:tab w:val="center" w:pos="4320"/>
        <w:tab w:val="right" w:pos="8640"/>
      </w:tabs>
      <w:spacing w:after="0" w:line="240" w:lineRule="auto"/>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4154CE"/>
    <w:rPr>
      <w:rFonts w:ascii="Times New Roman" w:eastAsia="MS Mincho" w:hAnsi="Times New Roman" w:cs="Times New Roman"/>
      <w:sz w:val="24"/>
      <w:szCs w:val="24"/>
      <w:lang w:eastAsia="ja-JP"/>
    </w:rPr>
  </w:style>
  <w:style w:type="character" w:styleId="PageNumber">
    <w:name w:val="page number"/>
    <w:basedOn w:val="DefaultParagraphFont"/>
    <w:uiPriority w:val="99"/>
    <w:semiHidden/>
    <w:unhideWhenUsed/>
    <w:rsid w:val="004154CE"/>
  </w:style>
  <w:style w:type="character" w:styleId="EndnoteReference">
    <w:name w:val="endnote reference"/>
    <w:basedOn w:val="DefaultParagraphFont"/>
    <w:uiPriority w:val="99"/>
    <w:semiHidden/>
    <w:unhideWhenUsed/>
    <w:rsid w:val="004154CE"/>
    <w:rPr>
      <w:vertAlign w:val="superscript"/>
    </w:rPr>
  </w:style>
  <w:style w:type="character" w:styleId="CommentReference">
    <w:name w:val="annotation reference"/>
    <w:basedOn w:val="DefaultParagraphFont"/>
    <w:uiPriority w:val="99"/>
    <w:semiHidden/>
    <w:unhideWhenUsed/>
    <w:rsid w:val="004154CE"/>
    <w:rPr>
      <w:sz w:val="18"/>
      <w:szCs w:val="18"/>
    </w:rPr>
  </w:style>
  <w:style w:type="paragraph" w:styleId="CommentText">
    <w:name w:val="annotation text"/>
    <w:basedOn w:val="Normal"/>
    <w:link w:val="CommentTextChar"/>
    <w:uiPriority w:val="99"/>
    <w:semiHidden/>
    <w:unhideWhenUsed/>
    <w:rsid w:val="004154CE"/>
    <w:pPr>
      <w:spacing w:after="0" w:line="240" w:lineRule="auto"/>
    </w:pPr>
    <w:rPr>
      <w:rFonts w:ascii="Times New Roman" w:eastAsia="MS Mincho" w:hAnsi="Times New Roman" w:cs="Times New Roman"/>
      <w:sz w:val="24"/>
      <w:szCs w:val="24"/>
      <w:lang w:eastAsia="ja-JP"/>
    </w:rPr>
  </w:style>
  <w:style w:type="character" w:customStyle="1" w:styleId="CommentTextChar">
    <w:name w:val="Comment Text Char"/>
    <w:basedOn w:val="DefaultParagraphFont"/>
    <w:link w:val="CommentText"/>
    <w:uiPriority w:val="99"/>
    <w:semiHidden/>
    <w:rsid w:val="004154CE"/>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4154CE"/>
    <w:rPr>
      <w:b/>
      <w:bCs/>
      <w:sz w:val="20"/>
      <w:szCs w:val="20"/>
    </w:rPr>
  </w:style>
  <w:style w:type="character" w:customStyle="1" w:styleId="CommentSubjectChar">
    <w:name w:val="Comment Subject Char"/>
    <w:basedOn w:val="CommentTextChar"/>
    <w:link w:val="CommentSubject"/>
    <w:uiPriority w:val="99"/>
    <w:semiHidden/>
    <w:rsid w:val="004154CE"/>
    <w:rPr>
      <w:rFonts w:ascii="Times New Roman" w:eastAsia="MS Mincho" w:hAnsi="Times New Roman" w:cs="Times New Roman"/>
      <w:b/>
      <w:bCs/>
      <w:sz w:val="20"/>
      <w:szCs w:val="20"/>
      <w:lang w:eastAsia="ja-JP"/>
    </w:rPr>
  </w:style>
  <w:style w:type="paragraph" w:customStyle="1" w:styleId="Caption1">
    <w:name w:val="Caption1"/>
    <w:basedOn w:val="Normal"/>
    <w:next w:val="Normal"/>
    <w:uiPriority w:val="35"/>
    <w:unhideWhenUsed/>
    <w:qFormat/>
    <w:rsid w:val="004154CE"/>
    <w:pPr>
      <w:spacing w:line="240" w:lineRule="auto"/>
    </w:pPr>
    <w:rPr>
      <w:rFonts w:ascii="Times New Roman" w:eastAsia="MS Mincho" w:hAnsi="Times New Roman" w:cs="Times New Roman"/>
      <w:b/>
      <w:bCs/>
      <w:color w:val="4F81BD"/>
      <w:sz w:val="18"/>
      <w:szCs w:val="18"/>
      <w:lang w:eastAsia="ja-JP"/>
    </w:rPr>
  </w:style>
  <w:style w:type="paragraph" w:styleId="Revision">
    <w:name w:val="Revision"/>
    <w:hidden/>
    <w:uiPriority w:val="99"/>
    <w:semiHidden/>
    <w:rsid w:val="004154CE"/>
    <w:pPr>
      <w:spacing w:after="0" w:line="240" w:lineRule="auto"/>
    </w:pPr>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4154CE"/>
    <w:pPr>
      <w:tabs>
        <w:tab w:val="center" w:pos="4320"/>
        <w:tab w:val="right" w:pos="8640"/>
      </w:tabs>
      <w:spacing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uiPriority w:val="99"/>
    <w:rsid w:val="004154CE"/>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uiPriority w:val="9"/>
    <w:rsid w:val="004154CE"/>
    <w:rPr>
      <w:rFonts w:ascii="Calibri" w:eastAsia="MS Gothic" w:hAnsi="Calibri" w:cs="Times New Roman"/>
      <w:b/>
      <w:bCs/>
      <w:color w:val="345A8A"/>
      <w:sz w:val="32"/>
      <w:szCs w:val="32"/>
      <w:lang w:eastAsia="ja-JP"/>
    </w:rPr>
  </w:style>
  <w:style w:type="character" w:customStyle="1" w:styleId="Heading2Char">
    <w:name w:val="Heading 2 Char"/>
    <w:basedOn w:val="DefaultParagraphFont"/>
    <w:link w:val="Heading2"/>
    <w:uiPriority w:val="9"/>
    <w:rsid w:val="004154CE"/>
    <w:rPr>
      <w:rFonts w:ascii="Calibri" w:eastAsia="MS Gothic" w:hAnsi="Calibri" w:cs="Times New Roman"/>
      <w:b/>
      <w:bCs/>
      <w:color w:val="4F81BD"/>
      <w:sz w:val="26"/>
      <w:szCs w:val="26"/>
      <w:lang w:eastAsia="ja-JP"/>
    </w:rPr>
  </w:style>
  <w:style w:type="character" w:customStyle="1" w:styleId="Heading3Char">
    <w:name w:val="Heading 3 Char"/>
    <w:basedOn w:val="DefaultParagraphFont"/>
    <w:link w:val="Heading3"/>
    <w:uiPriority w:val="9"/>
    <w:semiHidden/>
    <w:rsid w:val="004154CE"/>
    <w:rPr>
      <w:rFonts w:ascii="Calibri" w:eastAsia="MS Gothic" w:hAnsi="Calibri" w:cs="Times New Roman"/>
      <w:b/>
      <w:bCs/>
      <w:color w:val="4F81BD"/>
      <w:lang w:eastAsia="ja-JP"/>
    </w:rPr>
  </w:style>
  <w:style w:type="character" w:customStyle="1" w:styleId="Heading4Char">
    <w:name w:val="Heading 4 Char"/>
    <w:basedOn w:val="DefaultParagraphFont"/>
    <w:link w:val="Heading4"/>
    <w:uiPriority w:val="9"/>
    <w:semiHidden/>
    <w:rsid w:val="004154CE"/>
    <w:rPr>
      <w:rFonts w:ascii="Calibri" w:eastAsia="MS Gothic" w:hAnsi="Calibri" w:cs="Times New Roman"/>
      <w:b/>
      <w:bCs/>
      <w:i/>
      <w:iCs/>
      <w:color w:val="4F81BD"/>
      <w:lang w:eastAsia="ja-JP"/>
    </w:rPr>
  </w:style>
  <w:style w:type="character" w:customStyle="1" w:styleId="Heading5Char">
    <w:name w:val="Heading 5 Char"/>
    <w:basedOn w:val="DefaultParagraphFont"/>
    <w:link w:val="Heading5"/>
    <w:uiPriority w:val="9"/>
    <w:semiHidden/>
    <w:rsid w:val="004154CE"/>
    <w:rPr>
      <w:rFonts w:ascii="Calibri" w:eastAsia="MS Gothic" w:hAnsi="Calibri" w:cs="Times New Roman"/>
      <w:color w:val="243F60"/>
      <w:lang w:eastAsia="ja-JP"/>
    </w:rPr>
  </w:style>
  <w:style w:type="character" w:customStyle="1" w:styleId="Heading6Char">
    <w:name w:val="Heading 6 Char"/>
    <w:basedOn w:val="DefaultParagraphFont"/>
    <w:link w:val="Heading6"/>
    <w:uiPriority w:val="9"/>
    <w:semiHidden/>
    <w:rsid w:val="004154CE"/>
    <w:rPr>
      <w:rFonts w:ascii="Calibri" w:eastAsia="MS Gothic" w:hAnsi="Calibri" w:cs="Times New Roman"/>
      <w:i/>
      <w:iCs/>
      <w:color w:val="243F60"/>
      <w:lang w:eastAsia="ja-JP"/>
    </w:rPr>
  </w:style>
  <w:style w:type="character" w:customStyle="1" w:styleId="Heading7Char">
    <w:name w:val="Heading 7 Char"/>
    <w:basedOn w:val="DefaultParagraphFont"/>
    <w:link w:val="Heading7"/>
    <w:uiPriority w:val="9"/>
    <w:semiHidden/>
    <w:rsid w:val="004154CE"/>
    <w:rPr>
      <w:rFonts w:ascii="Calibri" w:eastAsia="MS Gothic" w:hAnsi="Calibri" w:cs="Times New Roman"/>
      <w:i/>
      <w:iCs/>
      <w:color w:val="404040"/>
      <w:lang w:eastAsia="ja-JP"/>
    </w:rPr>
  </w:style>
  <w:style w:type="character" w:customStyle="1" w:styleId="Heading8Char">
    <w:name w:val="Heading 8 Char"/>
    <w:basedOn w:val="DefaultParagraphFont"/>
    <w:link w:val="Heading8"/>
    <w:uiPriority w:val="9"/>
    <w:semiHidden/>
    <w:rsid w:val="004154CE"/>
    <w:rPr>
      <w:rFonts w:ascii="Calibri" w:eastAsia="MS Gothic" w:hAnsi="Calibri" w:cs="Times New Roman"/>
      <w:color w:val="404040"/>
      <w:sz w:val="20"/>
      <w:szCs w:val="20"/>
      <w:lang w:eastAsia="ja-JP"/>
    </w:rPr>
  </w:style>
  <w:style w:type="character" w:customStyle="1" w:styleId="Heading9Char">
    <w:name w:val="Heading 9 Char"/>
    <w:basedOn w:val="DefaultParagraphFont"/>
    <w:link w:val="Heading9"/>
    <w:uiPriority w:val="9"/>
    <w:semiHidden/>
    <w:rsid w:val="004154CE"/>
    <w:rPr>
      <w:rFonts w:ascii="Calibri" w:eastAsia="MS Gothic" w:hAnsi="Calibri" w:cs="Times New Roman"/>
      <w:i/>
      <w:iCs/>
      <w:color w:val="404040"/>
      <w:sz w:val="20"/>
      <w:szCs w:val="20"/>
      <w:lang w:eastAsia="ja-JP"/>
    </w:rPr>
  </w:style>
  <w:style w:type="character" w:styleId="PlaceholderText">
    <w:name w:val="Placeholder Text"/>
    <w:basedOn w:val="DefaultParagraphFont"/>
    <w:uiPriority w:val="99"/>
    <w:semiHidden/>
    <w:rsid w:val="004154CE"/>
    <w:rPr>
      <w:color w:val="808080"/>
    </w:rPr>
  </w:style>
  <w:style w:type="paragraph" w:styleId="NormalWeb">
    <w:name w:val="Normal (Web)"/>
    <w:basedOn w:val="Normal"/>
    <w:uiPriority w:val="99"/>
    <w:semiHidden/>
    <w:unhideWhenUsed/>
    <w:rsid w:val="004154CE"/>
    <w:pPr>
      <w:spacing w:before="100" w:beforeAutospacing="1" w:after="100" w:afterAutospacing="1" w:line="240" w:lineRule="auto"/>
    </w:pPr>
    <w:rPr>
      <w:rFonts w:ascii="Times" w:eastAsia="MS Mincho" w:hAnsi="Times" w:cs="Times New Roman"/>
      <w:sz w:val="20"/>
      <w:szCs w:val="20"/>
    </w:rPr>
  </w:style>
  <w:style w:type="table" w:customStyle="1" w:styleId="MediumList11">
    <w:name w:val="Medium List 11"/>
    <w:basedOn w:val="TableNormal"/>
    <w:next w:val="MediumList12"/>
    <w:uiPriority w:val="65"/>
    <w:rsid w:val="004154CE"/>
    <w:pPr>
      <w:spacing w:after="0" w:line="240" w:lineRule="auto"/>
    </w:pPr>
    <w:rPr>
      <w:rFonts w:eastAsia="MS Mincho"/>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next w:val="LightShading2"/>
    <w:uiPriority w:val="60"/>
    <w:rsid w:val="004154CE"/>
    <w:pPr>
      <w:spacing w:after="0" w:line="240" w:lineRule="auto"/>
    </w:pPr>
    <w:rPr>
      <w:rFonts w:eastAsia="MS Mincho"/>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1">
    <w:name w:val="Heading 1 Char1"/>
    <w:basedOn w:val="DefaultParagraphFont"/>
    <w:uiPriority w:val="9"/>
    <w:rsid w:val="004154C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4154C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4154C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154C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154C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154C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154C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154C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154CE"/>
    <w:rPr>
      <w:rFonts w:asciiTheme="majorHAnsi" w:eastAsiaTheme="majorEastAsia" w:hAnsiTheme="majorHAnsi" w:cstheme="majorBidi"/>
      <w:i/>
      <w:iCs/>
      <w:color w:val="404040" w:themeColor="text1" w:themeTint="BF"/>
      <w:sz w:val="20"/>
      <w:szCs w:val="20"/>
    </w:rPr>
  </w:style>
  <w:style w:type="table" w:customStyle="1" w:styleId="MediumList12">
    <w:name w:val="Medium List 12"/>
    <w:basedOn w:val="TableNormal"/>
    <w:uiPriority w:val="65"/>
    <w:rsid w:val="004154C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4154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A0EC9"/>
    <w:pPr>
      <w:autoSpaceDE w:val="0"/>
      <w:autoSpaceDN w:val="0"/>
      <w:adjustRightInd w:val="0"/>
      <w:spacing w:after="0" w:line="240" w:lineRule="auto"/>
    </w:pPr>
    <w:rPr>
      <w:rFonts w:ascii="Garamond" w:hAnsi="Garamond" w:cs="Garamond"/>
      <w:color w:val="000000"/>
      <w:sz w:val="24"/>
      <w:szCs w:val="24"/>
    </w:rPr>
  </w:style>
  <w:style w:type="character" w:styleId="Hyperlink">
    <w:name w:val="Hyperlink"/>
    <w:basedOn w:val="DefaultParagraphFont"/>
    <w:uiPriority w:val="99"/>
    <w:unhideWhenUsed/>
    <w:rsid w:val="001723C2"/>
    <w:rPr>
      <w:color w:val="0000FF"/>
      <w:u w:val="single"/>
    </w:rPr>
  </w:style>
  <w:style w:type="character" w:customStyle="1" w:styleId="citation">
    <w:name w:val="citation"/>
    <w:basedOn w:val="DefaultParagraphFont"/>
    <w:rsid w:val="00352C8E"/>
  </w:style>
  <w:style w:type="paragraph" w:styleId="Caption">
    <w:name w:val="caption"/>
    <w:basedOn w:val="Normal"/>
    <w:next w:val="Normal"/>
    <w:uiPriority w:val="35"/>
    <w:unhideWhenUsed/>
    <w:qFormat/>
    <w:rsid w:val="000B7ECF"/>
    <w:pPr>
      <w:spacing w:line="240" w:lineRule="auto"/>
    </w:pPr>
    <w:rPr>
      <w:rFonts w:eastAsiaTheme="minorEastAsia"/>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28025121">
      <w:bodyDiv w:val="1"/>
      <w:marLeft w:val="0"/>
      <w:marRight w:val="0"/>
      <w:marTop w:val="0"/>
      <w:marBottom w:val="0"/>
      <w:divBdr>
        <w:top w:val="none" w:sz="0" w:space="0" w:color="auto"/>
        <w:left w:val="none" w:sz="0" w:space="0" w:color="auto"/>
        <w:bottom w:val="none" w:sz="0" w:space="0" w:color="auto"/>
        <w:right w:val="none" w:sz="0" w:space="0" w:color="auto"/>
      </w:divBdr>
      <w:divsChild>
        <w:div w:id="502860835">
          <w:marLeft w:val="0"/>
          <w:marRight w:val="0"/>
          <w:marTop w:val="0"/>
          <w:marBottom w:val="0"/>
          <w:divBdr>
            <w:top w:val="none" w:sz="0" w:space="0" w:color="auto"/>
            <w:left w:val="none" w:sz="0" w:space="0" w:color="auto"/>
            <w:bottom w:val="none" w:sz="0" w:space="0" w:color="auto"/>
            <w:right w:val="none" w:sz="0" w:space="0" w:color="auto"/>
          </w:divBdr>
          <w:divsChild>
            <w:div w:id="1124350994">
              <w:marLeft w:val="0"/>
              <w:marRight w:val="0"/>
              <w:marTop w:val="0"/>
              <w:marBottom w:val="0"/>
              <w:divBdr>
                <w:top w:val="none" w:sz="0" w:space="0" w:color="auto"/>
                <w:left w:val="none" w:sz="0" w:space="0" w:color="auto"/>
                <w:bottom w:val="none" w:sz="0" w:space="0" w:color="auto"/>
                <w:right w:val="none" w:sz="0" w:space="0" w:color="auto"/>
              </w:divBdr>
              <w:divsChild>
                <w:div w:id="481041188">
                  <w:marLeft w:val="0"/>
                  <w:marRight w:val="0"/>
                  <w:marTop w:val="0"/>
                  <w:marBottom w:val="0"/>
                  <w:divBdr>
                    <w:top w:val="none" w:sz="0" w:space="0" w:color="auto"/>
                    <w:left w:val="none" w:sz="0" w:space="0" w:color="auto"/>
                    <w:bottom w:val="none" w:sz="0" w:space="0" w:color="auto"/>
                    <w:right w:val="none" w:sz="0" w:space="0" w:color="auto"/>
                  </w:divBdr>
                  <w:divsChild>
                    <w:div w:id="1095858949">
                      <w:marLeft w:val="0"/>
                      <w:marRight w:val="0"/>
                      <w:marTop w:val="0"/>
                      <w:marBottom w:val="0"/>
                      <w:divBdr>
                        <w:top w:val="none" w:sz="0" w:space="0" w:color="auto"/>
                        <w:left w:val="none" w:sz="0" w:space="0" w:color="auto"/>
                        <w:bottom w:val="none" w:sz="0" w:space="0" w:color="auto"/>
                        <w:right w:val="none" w:sz="0" w:space="0" w:color="auto"/>
                      </w:divBdr>
                      <w:divsChild>
                        <w:div w:id="1625889135">
                          <w:marLeft w:val="0"/>
                          <w:marRight w:val="0"/>
                          <w:marTop w:val="0"/>
                          <w:marBottom w:val="0"/>
                          <w:divBdr>
                            <w:top w:val="none" w:sz="0" w:space="0" w:color="auto"/>
                            <w:left w:val="none" w:sz="0" w:space="0" w:color="auto"/>
                            <w:bottom w:val="none" w:sz="0" w:space="0" w:color="auto"/>
                            <w:right w:val="none" w:sz="0" w:space="0" w:color="auto"/>
                          </w:divBdr>
                          <w:divsChild>
                            <w:div w:id="3731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06810">
      <w:bodyDiv w:val="1"/>
      <w:marLeft w:val="0"/>
      <w:marRight w:val="0"/>
      <w:marTop w:val="0"/>
      <w:marBottom w:val="0"/>
      <w:divBdr>
        <w:top w:val="none" w:sz="0" w:space="0" w:color="auto"/>
        <w:left w:val="none" w:sz="0" w:space="0" w:color="auto"/>
        <w:bottom w:val="none" w:sz="0" w:space="0" w:color="auto"/>
        <w:right w:val="none" w:sz="0" w:space="0" w:color="auto"/>
      </w:divBdr>
    </w:div>
    <w:div w:id="411204466">
      <w:bodyDiv w:val="1"/>
      <w:marLeft w:val="0"/>
      <w:marRight w:val="0"/>
      <w:marTop w:val="0"/>
      <w:marBottom w:val="0"/>
      <w:divBdr>
        <w:top w:val="none" w:sz="0" w:space="0" w:color="auto"/>
        <w:left w:val="none" w:sz="0" w:space="0" w:color="auto"/>
        <w:bottom w:val="none" w:sz="0" w:space="0" w:color="auto"/>
        <w:right w:val="none" w:sz="0" w:space="0" w:color="auto"/>
      </w:divBdr>
      <w:divsChild>
        <w:div w:id="192963918">
          <w:marLeft w:val="0"/>
          <w:marRight w:val="0"/>
          <w:marTop w:val="0"/>
          <w:marBottom w:val="0"/>
          <w:divBdr>
            <w:top w:val="none" w:sz="0" w:space="0" w:color="auto"/>
            <w:left w:val="none" w:sz="0" w:space="0" w:color="auto"/>
            <w:bottom w:val="none" w:sz="0" w:space="0" w:color="auto"/>
            <w:right w:val="none" w:sz="0" w:space="0" w:color="auto"/>
          </w:divBdr>
        </w:div>
        <w:div w:id="244999743">
          <w:marLeft w:val="0"/>
          <w:marRight w:val="0"/>
          <w:marTop w:val="0"/>
          <w:marBottom w:val="0"/>
          <w:divBdr>
            <w:top w:val="none" w:sz="0" w:space="0" w:color="auto"/>
            <w:left w:val="none" w:sz="0" w:space="0" w:color="auto"/>
            <w:bottom w:val="none" w:sz="0" w:space="0" w:color="auto"/>
            <w:right w:val="none" w:sz="0" w:space="0" w:color="auto"/>
          </w:divBdr>
        </w:div>
        <w:div w:id="467821590">
          <w:marLeft w:val="0"/>
          <w:marRight w:val="0"/>
          <w:marTop w:val="0"/>
          <w:marBottom w:val="0"/>
          <w:divBdr>
            <w:top w:val="none" w:sz="0" w:space="0" w:color="auto"/>
            <w:left w:val="none" w:sz="0" w:space="0" w:color="auto"/>
            <w:bottom w:val="none" w:sz="0" w:space="0" w:color="auto"/>
            <w:right w:val="none" w:sz="0" w:space="0" w:color="auto"/>
          </w:divBdr>
        </w:div>
        <w:div w:id="868568300">
          <w:marLeft w:val="0"/>
          <w:marRight w:val="0"/>
          <w:marTop w:val="0"/>
          <w:marBottom w:val="0"/>
          <w:divBdr>
            <w:top w:val="none" w:sz="0" w:space="0" w:color="auto"/>
            <w:left w:val="none" w:sz="0" w:space="0" w:color="auto"/>
            <w:bottom w:val="none" w:sz="0" w:space="0" w:color="auto"/>
            <w:right w:val="none" w:sz="0" w:space="0" w:color="auto"/>
          </w:divBdr>
        </w:div>
        <w:div w:id="662587904">
          <w:marLeft w:val="0"/>
          <w:marRight w:val="0"/>
          <w:marTop w:val="0"/>
          <w:marBottom w:val="0"/>
          <w:divBdr>
            <w:top w:val="none" w:sz="0" w:space="0" w:color="auto"/>
            <w:left w:val="none" w:sz="0" w:space="0" w:color="auto"/>
            <w:bottom w:val="none" w:sz="0" w:space="0" w:color="auto"/>
            <w:right w:val="none" w:sz="0" w:space="0" w:color="auto"/>
          </w:divBdr>
        </w:div>
        <w:div w:id="1958754731">
          <w:marLeft w:val="0"/>
          <w:marRight w:val="0"/>
          <w:marTop w:val="0"/>
          <w:marBottom w:val="0"/>
          <w:divBdr>
            <w:top w:val="none" w:sz="0" w:space="0" w:color="auto"/>
            <w:left w:val="none" w:sz="0" w:space="0" w:color="auto"/>
            <w:bottom w:val="none" w:sz="0" w:space="0" w:color="auto"/>
            <w:right w:val="none" w:sz="0" w:space="0" w:color="auto"/>
          </w:divBdr>
        </w:div>
        <w:div w:id="2026248131">
          <w:marLeft w:val="0"/>
          <w:marRight w:val="0"/>
          <w:marTop w:val="0"/>
          <w:marBottom w:val="0"/>
          <w:divBdr>
            <w:top w:val="none" w:sz="0" w:space="0" w:color="auto"/>
            <w:left w:val="none" w:sz="0" w:space="0" w:color="auto"/>
            <w:bottom w:val="none" w:sz="0" w:space="0" w:color="auto"/>
            <w:right w:val="none" w:sz="0" w:space="0" w:color="auto"/>
          </w:divBdr>
        </w:div>
      </w:divsChild>
    </w:div>
    <w:div w:id="505629104">
      <w:bodyDiv w:val="1"/>
      <w:marLeft w:val="0"/>
      <w:marRight w:val="0"/>
      <w:marTop w:val="0"/>
      <w:marBottom w:val="0"/>
      <w:divBdr>
        <w:top w:val="none" w:sz="0" w:space="0" w:color="auto"/>
        <w:left w:val="none" w:sz="0" w:space="0" w:color="auto"/>
        <w:bottom w:val="none" w:sz="0" w:space="0" w:color="auto"/>
        <w:right w:val="none" w:sz="0" w:space="0" w:color="auto"/>
      </w:divBdr>
      <w:divsChild>
        <w:div w:id="174266977">
          <w:marLeft w:val="0"/>
          <w:marRight w:val="0"/>
          <w:marTop w:val="0"/>
          <w:marBottom w:val="0"/>
          <w:divBdr>
            <w:top w:val="none" w:sz="0" w:space="0" w:color="auto"/>
            <w:left w:val="none" w:sz="0" w:space="0" w:color="auto"/>
            <w:bottom w:val="none" w:sz="0" w:space="0" w:color="auto"/>
            <w:right w:val="none" w:sz="0" w:space="0" w:color="auto"/>
          </w:divBdr>
          <w:divsChild>
            <w:div w:id="403140095">
              <w:marLeft w:val="0"/>
              <w:marRight w:val="0"/>
              <w:marTop w:val="0"/>
              <w:marBottom w:val="0"/>
              <w:divBdr>
                <w:top w:val="none" w:sz="0" w:space="0" w:color="auto"/>
                <w:left w:val="none" w:sz="0" w:space="0" w:color="auto"/>
                <w:bottom w:val="none" w:sz="0" w:space="0" w:color="auto"/>
                <w:right w:val="none" w:sz="0" w:space="0" w:color="auto"/>
              </w:divBdr>
              <w:divsChild>
                <w:div w:id="1656761451">
                  <w:marLeft w:val="0"/>
                  <w:marRight w:val="0"/>
                  <w:marTop w:val="0"/>
                  <w:marBottom w:val="0"/>
                  <w:divBdr>
                    <w:top w:val="none" w:sz="0" w:space="0" w:color="auto"/>
                    <w:left w:val="none" w:sz="0" w:space="0" w:color="auto"/>
                    <w:bottom w:val="none" w:sz="0" w:space="0" w:color="auto"/>
                    <w:right w:val="none" w:sz="0" w:space="0" w:color="auto"/>
                  </w:divBdr>
                  <w:divsChild>
                    <w:div w:id="1056783310">
                      <w:marLeft w:val="0"/>
                      <w:marRight w:val="0"/>
                      <w:marTop w:val="0"/>
                      <w:marBottom w:val="0"/>
                      <w:divBdr>
                        <w:top w:val="none" w:sz="0" w:space="0" w:color="auto"/>
                        <w:left w:val="none" w:sz="0" w:space="0" w:color="auto"/>
                        <w:bottom w:val="none" w:sz="0" w:space="0" w:color="auto"/>
                        <w:right w:val="none" w:sz="0" w:space="0" w:color="auto"/>
                      </w:divBdr>
                      <w:divsChild>
                        <w:div w:id="1114789959">
                          <w:marLeft w:val="0"/>
                          <w:marRight w:val="0"/>
                          <w:marTop w:val="0"/>
                          <w:marBottom w:val="0"/>
                          <w:divBdr>
                            <w:top w:val="none" w:sz="0" w:space="0" w:color="auto"/>
                            <w:left w:val="none" w:sz="0" w:space="0" w:color="auto"/>
                            <w:bottom w:val="none" w:sz="0" w:space="0" w:color="auto"/>
                            <w:right w:val="none" w:sz="0" w:space="0" w:color="auto"/>
                          </w:divBdr>
                          <w:divsChild>
                            <w:div w:id="16108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93572">
      <w:bodyDiv w:val="1"/>
      <w:marLeft w:val="0"/>
      <w:marRight w:val="0"/>
      <w:marTop w:val="0"/>
      <w:marBottom w:val="0"/>
      <w:divBdr>
        <w:top w:val="none" w:sz="0" w:space="0" w:color="auto"/>
        <w:left w:val="none" w:sz="0" w:space="0" w:color="auto"/>
        <w:bottom w:val="none" w:sz="0" w:space="0" w:color="auto"/>
        <w:right w:val="none" w:sz="0" w:space="0" w:color="auto"/>
      </w:divBdr>
      <w:divsChild>
        <w:div w:id="737243916">
          <w:marLeft w:val="0"/>
          <w:marRight w:val="0"/>
          <w:marTop w:val="0"/>
          <w:marBottom w:val="0"/>
          <w:divBdr>
            <w:top w:val="none" w:sz="0" w:space="0" w:color="auto"/>
            <w:left w:val="none" w:sz="0" w:space="0" w:color="auto"/>
            <w:bottom w:val="none" w:sz="0" w:space="0" w:color="auto"/>
            <w:right w:val="none" w:sz="0" w:space="0" w:color="auto"/>
          </w:divBdr>
          <w:divsChild>
            <w:div w:id="367416183">
              <w:marLeft w:val="0"/>
              <w:marRight w:val="0"/>
              <w:marTop w:val="0"/>
              <w:marBottom w:val="0"/>
              <w:divBdr>
                <w:top w:val="none" w:sz="0" w:space="0" w:color="auto"/>
                <w:left w:val="none" w:sz="0" w:space="0" w:color="auto"/>
                <w:bottom w:val="none" w:sz="0" w:space="0" w:color="auto"/>
                <w:right w:val="none" w:sz="0" w:space="0" w:color="auto"/>
              </w:divBdr>
              <w:divsChild>
                <w:div w:id="727264747">
                  <w:marLeft w:val="0"/>
                  <w:marRight w:val="0"/>
                  <w:marTop w:val="0"/>
                  <w:marBottom w:val="0"/>
                  <w:divBdr>
                    <w:top w:val="none" w:sz="0" w:space="0" w:color="auto"/>
                    <w:left w:val="none" w:sz="0" w:space="0" w:color="auto"/>
                    <w:bottom w:val="none" w:sz="0" w:space="0" w:color="auto"/>
                    <w:right w:val="none" w:sz="0" w:space="0" w:color="auto"/>
                  </w:divBdr>
                  <w:divsChild>
                    <w:div w:id="570428141">
                      <w:marLeft w:val="0"/>
                      <w:marRight w:val="0"/>
                      <w:marTop w:val="0"/>
                      <w:marBottom w:val="0"/>
                      <w:divBdr>
                        <w:top w:val="none" w:sz="0" w:space="0" w:color="auto"/>
                        <w:left w:val="none" w:sz="0" w:space="0" w:color="auto"/>
                        <w:bottom w:val="none" w:sz="0" w:space="0" w:color="auto"/>
                        <w:right w:val="none" w:sz="0" w:space="0" w:color="auto"/>
                      </w:divBdr>
                      <w:divsChild>
                        <w:div w:id="497769192">
                          <w:marLeft w:val="0"/>
                          <w:marRight w:val="0"/>
                          <w:marTop w:val="0"/>
                          <w:marBottom w:val="0"/>
                          <w:divBdr>
                            <w:top w:val="none" w:sz="0" w:space="0" w:color="auto"/>
                            <w:left w:val="none" w:sz="0" w:space="0" w:color="auto"/>
                            <w:bottom w:val="none" w:sz="0" w:space="0" w:color="auto"/>
                            <w:right w:val="none" w:sz="0" w:space="0" w:color="auto"/>
                          </w:divBdr>
                          <w:divsChild>
                            <w:div w:id="7680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389401">
      <w:bodyDiv w:val="1"/>
      <w:marLeft w:val="0"/>
      <w:marRight w:val="0"/>
      <w:marTop w:val="0"/>
      <w:marBottom w:val="0"/>
      <w:divBdr>
        <w:top w:val="none" w:sz="0" w:space="0" w:color="auto"/>
        <w:left w:val="none" w:sz="0" w:space="0" w:color="auto"/>
        <w:bottom w:val="none" w:sz="0" w:space="0" w:color="auto"/>
        <w:right w:val="none" w:sz="0" w:space="0" w:color="auto"/>
      </w:divBdr>
      <w:divsChild>
        <w:div w:id="670258581">
          <w:marLeft w:val="0"/>
          <w:marRight w:val="0"/>
          <w:marTop w:val="0"/>
          <w:marBottom w:val="0"/>
          <w:divBdr>
            <w:top w:val="none" w:sz="0" w:space="0" w:color="auto"/>
            <w:left w:val="none" w:sz="0" w:space="0" w:color="auto"/>
            <w:bottom w:val="none" w:sz="0" w:space="0" w:color="auto"/>
            <w:right w:val="none" w:sz="0" w:space="0" w:color="auto"/>
          </w:divBdr>
          <w:divsChild>
            <w:div w:id="1730881076">
              <w:marLeft w:val="0"/>
              <w:marRight w:val="0"/>
              <w:marTop w:val="0"/>
              <w:marBottom w:val="0"/>
              <w:divBdr>
                <w:top w:val="none" w:sz="0" w:space="0" w:color="auto"/>
                <w:left w:val="none" w:sz="0" w:space="0" w:color="auto"/>
                <w:bottom w:val="none" w:sz="0" w:space="0" w:color="auto"/>
                <w:right w:val="none" w:sz="0" w:space="0" w:color="auto"/>
              </w:divBdr>
              <w:divsChild>
                <w:div w:id="729766280">
                  <w:marLeft w:val="0"/>
                  <w:marRight w:val="0"/>
                  <w:marTop w:val="0"/>
                  <w:marBottom w:val="0"/>
                  <w:divBdr>
                    <w:top w:val="none" w:sz="0" w:space="0" w:color="auto"/>
                    <w:left w:val="none" w:sz="0" w:space="0" w:color="auto"/>
                    <w:bottom w:val="none" w:sz="0" w:space="0" w:color="auto"/>
                    <w:right w:val="none" w:sz="0" w:space="0" w:color="auto"/>
                  </w:divBdr>
                  <w:divsChild>
                    <w:div w:id="2041585804">
                      <w:marLeft w:val="0"/>
                      <w:marRight w:val="0"/>
                      <w:marTop w:val="0"/>
                      <w:marBottom w:val="0"/>
                      <w:divBdr>
                        <w:top w:val="none" w:sz="0" w:space="0" w:color="auto"/>
                        <w:left w:val="none" w:sz="0" w:space="0" w:color="auto"/>
                        <w:bottom w:val="none" w:sz="0" w:space="0" w:color="auto"/>
                        <w:right w:val="none" w:sz="0" w:space="0" w:color="auto"/>
                      </w:divBdr>
                      <w:divsChild>
                        <w:div w:id="2050641241">
                          <w:marLeft w:val="0"/>
                          <w:marRight w:val="0"/>
                          <w:marTop w:val="0"/>
                          <w:marBottom w:val="0"/>
                          <w:divBdr>
                            <w:top w:val="none" w:sz="0" w:space="0" w:color="auto"/>
                            <w:left w:val="none" w:sz="0" w:space="0" w:color="auto"/>
                            <w:bottom w:val="none" w:sz="0" w:space="0" w:color="auto"/>
                            <w:right w:val="none" w:sz="0" w:space="0" w:color="auto"/>
                          </w:divBdr>
                          <w:divsChild>
                            <w:div w:id="521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78484">
      <w:bodyDiv w:val="1"/>
      <w:marLeft w:val="0"/>
      <w:marRight w:val="0"/>
      <w:marTop w:val="0"/>
      <w:marBottom w:val="0"/>
      <w:divBdr>
        <w:top w:val="none" w:sz="0" w:space="0" w:color="auto"/>
        <w:left w:val="none" w:sz="0" w:space="0" w:color="auto"/>
        <w:bottom w:val="none" w:sz="0" w:space="0" w:color="auto"/>
        <w:right w:val="none" w:sz="0" w:space="0" w:color="auto"/>
      </w:divBdr>
      <w:divsChild>
        <w:div w:id="1414594581">
          <w:marLeft w:val="0"/>
          <w:marRight w:val="0"/>
          <w:marTop w:val="0"/>
          <w:marBottom w:val="0"/>
          <w:divBdr>
            <w:top w:val="none" w:sz="0" w:space="0" w:color="auto"/>
            <w:left w:val="none" w:sz="0" w:space="0" w:color="auto"/>
            <w:bottom w:val="none" w:sz="0" w:space="0" w:color="auto"/>
            <w:right w:val="none" w:sz="0" w:space="0" w:color="auto"/>
          </w:divBdr>
        </w:div>
        <w:div w:id="718629852">
          <w:marLeft w:val="0"/>
          <w:marRight w:val="0"/>
          <w:marTop w:val="0"/>
          <w:marBottom w:val="0"/>
          <w:divBdr>
            <w:top w:val="none" w:sz="0" w:space="0" w:color="auto"/>
            <w:left w:val="none" w:sz="0" w:space="0" w:color="auto"/>
            <w:bottom w:val="none" w:sz="0" w:space="0" w:color="auto"/>
            <w:right w:val="none" w:sz="0" w:space="0" w:color="auto"/>
          </w:divBdr>
        </w:div>
        <w:div w:id="1999381483">
          <w:marLeft w:val="0"/>
          <w:marRight w:val="0"/>
          <w:marTop w:val="0"/>
          <w:marBottom w:val="0"/>
          <w:divBdr>
            <w:top w:val="none" w:sz="0" w:space="0" w:color="auto"/>
            <w:left w:val="none" w:sz="0" w:space="0" w:color="auto"/>
            <w:bottom w:val="none" w:sz="0" w:space="0" w:color="auto"/>
            <w:right w:val="none" w:sz="0" w:space="0" w:color="auto"/>
          </w:divBdr>
        </w:div>
        <w:div w:id="1993023767">
          <w:marLeft w:val="0"/>
          <w:marRight w:val="0"/>
          <w:marTop w:val="0"/>
          <w:marBottom w:val="0"/>
          <w:divBdr>
            <w:top w:val="none" w:sz="0" w:space="0" w:color="auto"/>
            <w:left w:val="none" w:sz="0" w:space="0" w:color="auto"/>
            <w:bottom w:val="none" w:sz="0" w:space="0" w:color="auto"/>
            <w:right w:val="none" w:sz="0" w:space="0" w:color="auto"/>
          </w:divBdr>
        </w:div>
        <w:div w:id="285233121">
          <w:marLeft w:val="0"/>
          <w:marRight w:val="0"/>
          <w:marTop w:val="0"/>
          <w:marBottom w:val="0"/>
          <w:divBdr>
            <w:top w:val="none" w:sz="0" w:space="0" w:color="auto"/>
            <w:left w:val="none" w:sz="0" w:space="0" w:color="auto"/>
            <w:bottom w:val="none" w:sz="0" w:space="0" w:color="auto"/>
            <w:right w:val="none" w:sz="0" w:space="0" w:color="auto"/>
          </w:divBdr>
        </w:div>
        <w:div w:id="277682700">
          <w:marLeft w:val="0"/>
          <w:marRight w:val="0"/>
          <w:marTop w:val="0"/>
          <w:marBottom w:val="0"/>
          <w:divBdr>
            <w:top w:val="none" w:sz="0" w:space="0" w:color="auto"/>
            <w:left w:val="none" w:sz="0" w:space="0" w:color="auto"/>
            <w:bottom w:val="none" w:sz="0" w:space="0" w:color="auto"/>
            <w:right w:val="none" w:sz="0" w:space="0" w:color="auto"/>
          </w:divBdr>
        </w:div>
        <w:div w:id="1581138354">
          <w:marLeft w:val="0"/>
          <w:marRight w:val="0"/>
          <w:marTop w:val="0"/>
          <w:marBottom w:val="0"/>
          <w:divBdr>
            <w:top w:val="none" w:sz="0" w:space="0" w:color="auto"/>
            <w:left w:val="none" w:sz="0" w:space="0" w:color="auto"/>
            <w:bottom w:val="none" w:sz="0" w:space="0" w:color="auto"/>
            <w:right w:val="none" w:sz="0" w:space="0" w:color="auto"/>
          </w:divBdr>
        </w:div>
        <w:div w:id="1767996817">
          <w:marLeft w:val="0"/>
          <w:marRight w:val="0"/>
          <w:marTop w:val="0"/>
          <w:marBottom w:val="0"/>
          <w:divBdr>
            <w:top w:val="none" w:sz="0" w:space="0" w:color="auto"/>
            <w:left w:val="none" w:sz="0" w:space="0" w:color="auto"/>
            <w:bottom w:val="none" w:sz="0" w:space="0" w:color="auto"/>
            <w:right w:val="none" w:sz="0" w:space="0" w:color="auto"/>
          </w:divBdr>
        </w:div>
        <w:div w:id="1163350097">
          <w:marLeft w:val="0"/>
          <w:marRight w:val="0"/>
          <w:marTop w:val="0"/>
          <w:marBottom w:val="0"/>
          <w:divBdr>
            <w:top w:val="none" w:sz="0" w:space="0" w:color="auto"/>
            <w:left w:val="none" w:sz="0" w:space="0" w:color="auto"/>
            <w:bottom w:val="none" w:sz="0" w:space="0" w:color="auto"/>
            <w:right w:val="none" w:sz="0" w:space="0" w:color="auto"/>
          </w:divBdr>
        </w:div>
        <w:div w:id="1190219330">
          <w:marLeft w:val="0"/>
          <w:marRight w:val="0"/>
          <w:marTop w:val="0"/>
          <w:marBottom w:val="0"/>
          <w:divBdr>
            <w:top w:val="none" w:sz="0" w:space="0" w:color="auto"/>
            <w:left w:val="none" w:sz="0" w:space="0" w:color="auto"/>
            <w:bottom w:val="none" w:sz="0" w:space="0" w:color="auto"/>
            <w:right w:val="none" w:sz="0" w:space="0" w:color="auto"/>
          </w:divBdr>
        </w:div>
      </w:divsChild>
    </w:div>
    <w:div w:id="1960068231">
      <w:bodyDiv w:val="1"/>
      <w:marLeft w:val="0"/>
      <w:marRight w:val="0"/>
      <w:marTop w:val="0"/>
      <w:marBottom w:val="0"/>
      <w:divBdr>
        <w:top w:val="none" w:sz="0" w:space="0" w:color="auto"/>
        <w:left w:val="none" w:sz="0" w:space="0" w:color="auto"/>
        <w:bottom w:val="none" w:sz="0" w:space="0" w:color="auto"/>
        <w:right w:val="none" w:sz="0" w:space="0" w:color="auto"/>
      </w:divBdr>
      <w:divsChild>
        <w:div w:id="4138236">
          <w:marLeft w:val="0"/>
          <w:marRight w:val="0"/>
          <w:marTop w:val="0"/>
          <w:marBottom w:val="0"/>
          <w:divBdr>
            <w:top w:val="none" w:sz="0" w:space="0" w:color="auto"/>
            <w:left w:val="none" w:sz="0" w:space="0" w:color="auto"/>
            <w:bottom w:val="none" w:sz="0" w:space="0" w:color="auto"/>
            <w:right w:val="none" w:sz="0" w:space="0" w:color="auto"/>
          </w:divBdr>
          <w:divsChild>
            <w:div w:id="606040145">
              <w:marLeft w:val="0"/>
              <w:marRight w:val="0"/>
              <w:marTop w:val="0"/>
              <w:marBottom w:val="0"/>
              <w:divBdr>
                <w:top w:val="none" w:sz="0" w:space="0" w:color="auto"/>
                <w:left w:val="none" w:sz="0" w:space="0" w:color="auto"/>
                <w:bottom w:val="none" w:sz="0" w:space="0" w:color="auto"/>
                <w:right w:val="none" w:sz="0" w:space="0" w:color="auto"/>
              </w:divBdr>
              <w:divsChild>
                <w:div w:id="372387204">
                  <w:marLeft w:val="0"/>
                  <w:marRight w:val="0"/>
                  <w:marTop w:val="0"/>
                  <w:marBottom w:val="0"/>
                  <w:divBdr>
                    <w:top w:val="none" w:sz="0" w:space="0" w:color="auto"/>
                    <w:left w:val="none" w:sz="0" w:space="0" w:color="auto"/>
                    <w:bottom w:val="none" w:sz="0" w:space="0" w:color="auto"/>
                    <w:right w:val="none" w:sz="0" w:space="0" w:color="auto"/>
                  </w:divBdr>
                  <w:divsChild>
                    <w:div w:id="247689007">
                      <w:marLeft w:val="0"/>
                      <w:marRight w:val="0"/>
                      <w:marTop w:val="0"/>
                      <w:marBottom w:val="0"/>
                      <w:divBdr>
                        <w:top w:val="none" w:sz="0" w:space="0" w:color="auto"/>
                        <w:left w:val="none" w:sz="0" w:space="0" w:color="auto"/>
                        <w:bottom w:val="none" w:sz="0" w:space="0" w:color="auto"/>
                        <w:right w:val="none" w:sz="0" w:space="0" w:color="auto"/>
                      </w:divBdr>
                      <w:divsChild>
                        <w:div w:id="908735428">
                          <w:marLeft w:val="0"/>
                          <w:marRight w:val="0"/>
                          <w:marTop w:val="0"/>
                          <w:marBottom w:val="0"/>
                          <w:divBdr>
                            <w:top w:val="none" w:sz="0" w:space="0" w:color="auto"/>
                            <w:left w:val="none" w:sz="0" w:space="0" w:color="auto"/>
                            <w:bottom w:val="none" w:sz="0" w:space="0" w:color="auto"/>
                            <w:right w:val="none" w:sz="0" w:space="0" w:color="auto"/>
                          </w:divBdr>
                          <w:divsChild>
                            <w:div w:id="8052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722414">
      <w:bodyDiv w:val="1"/>
      <w:marLeft w:val="0"/>
      <w:marRight w:val="0"/>
      <w:marTop w:val="0"/>
      <w:marBottom w:val="0"/>
      <w:divBdr>
        <w:top w:val="none" w:sz="0" w:space="0" w:color="auto"/>
        <w:left w:val="none" w:sz="0" w:space="0" w:color="auto"/>
        <w:bottom w:val="none" w:sz="0" w:space="0" w:color="auto"/>
        <w:right w:val="none" w:sz="0" w:space="0" w:color="auto"/>
      </w:divBdr>
      <w:divsChild>
        <w:div w:id="220747992">
          <w:marLeft w:val="0"/>
          <w:marRight w:val="0"/>
          <w:marTop w:val="0"/>
          <w:marBottom w:val="0"/>
          <w:divBdr>
            <w:top w:val="none" w:sz="0" w:space="0" w:color="auto"/>
            <w:left w:val="none" w:sz="0" w:space="0" w:color="auto"/>
            <w:bottom w:val="none" w:sz="0" w:space="0" w:color="auto"/>
            <w:right w:val="none" w:sz="0" w:space="0" w:color="auto"/>
          </w:divBdr>
          <w:divsChild>
            <w:div w:id="2123065572">
              <w:marLeft w:val="0"/>
              <w:marRight w:val="0"/>
              <w:marTop w:val="0"/>
              <w:marBottom w:val="0"/>
              <w:divBdr>
                <w:top w:val="none" w:sz="0" w:space="0" w:color="auto"/>
                <w:left w:val="none" w:sz="0" w:space="0" w:color="auto"/>
                <w:bottom w:val="none" w:sz="0" w:space="0" w:color="auto"/>
                <w:right w:val="none" w:sz="0" w:space="0" w:color="auto"/>
              </w:divBdr>
              <w:divsChild>
                <w:div w:id="946427506">
                  <w:marLeft w:val="0"/>
                  <w:marRight w:val="0"/>
                  <w:marTop w:val="0"/>
                  <w:marBottom w:val="0"/>
                  <w:divBdr>
                    <w:top w:val="none" w:sz="0" w:space="0" w:color="auto"/>
                    <w:left w:val="none" w:sz="0" w:space="0" w:color="auto"/>
                    <w:bottom w:val="none" w:sz="0" w:space="0" w:color="auto"/>
                    <w:right w:val="none" w:sz="0" w:space="0" w:color="auto"/>
                  </w:divBdr>
                  <w:divsChild>
                    <w:div w:id="1480923513">
                      <w:marLeft w:val="0"/>
                      <w:marRight w:val="0"/>
                      <w:marTop w:val="0"/>
                      <w:marBottom w:val="0"/>
                      <w:divBdr>
                        <w:top w:val="none" w:sz="0" w:space="0" w:color="auto"/>
                        <w:left w:val="none" w:sz="0" w:space="0" w:color="auto"/>
                        <w:bottom w:val="none" w:sz="0" w:space="0" w:color="auto"/>
                        <w:right w:val="none" w:sz="0" w:space="0" w:color="auto"/>
                      </w:divBdr>
                      <w:divsChild>
                        <w:div w:id="888692548">
                          <w:marLeft w:val="0"/>
                          <w:marRight w:val="0"/>
                          <w:marTop w:val="0"/>
                          <w:marBottom w:val="0"/>
                          <w:divBdr>
                            <w:top w:val="none" w:sz="0" w:space="0" w:color="auto"/>
                            <w:left w:val="none" w:sz="0" w:space="0" w:color="auto"/>
                            <w:bottom w:val="none" w:sz="0" w:space="0" w:color="auto"/>
                            <w:right w:val="none" w:sz="0" w:space="0" w:color="auto"/>
                          </w:divBdr>
                          <w:divsChild>
                            <w:div w:id="20516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American_Economic_Review" TargetMode="Externa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20.emf"/><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deas.repec.org/s/nbr/nberwo.html"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ideas.repec.org/p/nbr/nberwo/16527.html"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6C5BD-8BFE-4DA3-B791-A9808E72D0AB}">
  <ds:schemaRefs>
    <ds:schemaRef ds:uri="http://schemas.openxmlformats.org/officeDocument/2006/bibliography"/>
  </ds:schemaRefs>
</ds:datastoreItem>
</file>

<file path=customXml/itemProps2.xml><?xml version="1.0" encoding="utf-8"?>
<ds:datastoreItem xmlns:ds="http://schemas.openxmlformats.org/officeDocument/2006/customXml" ds:itemID="{580ECB69-BBF3-454E-9C94-05F09384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12700</Words>
  <Characters>72392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Newhouse</dc:creator>
  <cp:lastModifiedBy>Harriet</cp:lastModifiedBy>
  <cp:revision>2</cp:revision>
  <cp:lastPrinted>2014-12-28T19:43:00Z</cp:lastPrinted>
  <dcterms:created xsi:type="dcterms:W3CDTF">2014-12-31T21:37:00Z</dcterms:created>
  <dcterms:modified xsi:type="dcterms:W3CDTF">2014-12-31T21:37:00Z</dcterms:modified>
</cp:coreProperties>
</file>